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2" w:type="dxa"/>
        <w:tblLayout w:type="fixed"/>
        <w:tblLook w:val="01E0" w:firstRow="1" w:lastRow="1" w:firstColumn="1" w:lastColumn="1" w:noHBand="0" w:noVBand="0"/>
      </w:tblPr>
      <w:tblGrid>
        <w:gridCol w:w="1260"/>
        <w:gridCol w:w="7200"/>
        <w:gridCol w:w="1080"/>
      </w:tblGrid>
      <w:tr w:rsidR="00850402" w:rsidRPr="00F7057B" w:rsidTr="00FC06EC">
        <w:tc>
          <w:tcPr>
            <w:tcW w:w="1260" w:type="dxa"/>
            <w:vMerge w:val="restart"/>
            <w:vAlign w:val="center"/>
          </w:tcPr>
          <w:p w:rsidR="00850402" w:rsidRPr="00F7057B" w:rsidRDefault="00850402" w:rsidP="00FC06EC">
            <w:pPr>
              <w:ind w:left="-180"/>
              <w:jc w:val="center"/>
              <w:rPr>
                <w:lang w:val="bg-BG"/>
              </w:rPr>
            </w:pPr>
            <w:r w:rsidRPr="00F7057B">
              <w:rPr>
                <w:noProof/>
                <w:lang w:val="bg-BG" w:eastAsia="bg-BG"/>
              </w:rPr>
              <w:drawing>
                <wp:anchor distT="0" distB="0" distL="114300" distR="114300" simplePos="0" relativeHeight="251659264" behindDoc="0" locked="0" layoutInCell="1" allowOverlap="1" wp14:anchorId="187DBAFC" wp14:editId="2A7B05E1">
                  <wp:simplePos x="0" y="0"/>
                  <wp:positionH relativeFrom="column">
                    <wp:posOffset>-411480</wp:posOffset>
                  </wp:positionH>
                  <wp:positionV relativeFrom="paragraph">
                    <wp:posOffset>0</wp:posOffset>
                  </wp:positionV>
                  <wp:extent cx="1123950" cy="676275"/>
                  <wp:effectExtent l="0" t="0" r="0" b="9525"/>
                  <wp:wrapNone/>
                  <wp:docPr id="3" name="Картина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676275"/>
                          </a:xfrm>
                          <a:prstGeom prst="rect">
                            <a:avLst/>
                          </a:prstGeom>
                          <a:noFill/>
                        </pic:spPr>
                      </pic:pic>
                    </a:graphicData>
                  </a:graphic>
                  <wp14:sizeRelH relativeFrom="page">
                    <wp14:pctWidth>0</wp14:pctWidth>
                  </wp14:sizeRelH>
                  <wp14:sizeRelV relativeFrom="page">
                    <wp14:pctHeight>0</wp14:pctHeight>
                  </wp14:sizeRelV>
                </wp:anchor>
              </w:drawing>
            </w:r>
          </w:p>
        </w:tc>
        <w:tc>
          <w:tcPr>
            <w:tcW w:w="7200" w:type="dxa"/>
          </w:tcPr>
          <w:p w:rsidR="00850402" w:rsidRPr="00F7057B" w:rsidRDefault="00850402" w:rsidP="00FC06EC">
            <w:pPr>
              <w:pStyle w:val="aa"/>
              <w:spacing w:after="0"/>
              <w:ind w:left="0"/>
              <w:jc w:val="center"/>
              <w:rPr>
                <w:b/>
              </w:rPr>
            </w:pPr>
            <w:r w:rsidRPr="00F7057B">
              <w:rPr>
                <w:b/>
              </w:rPr>
              <w:t>РАЙОН “ИЗТОЧЕН”, ОБЩИНА ПЛОВДИВ</w:t>
            </w:r>
          </w:p>
          <w:p w:rsidR="00850402" w:rsidRPr="00F7057B" w:rsidRDefault="00850402" w:rsidP="00FC06EC">
            <w:pPr>
              <w:pStyle w:val="aa"/>
              <w:spacing w:after="0"/>
              <w:ind w:left="0"/>
              <w:jc w:val="center"/>
              <w:rPr>
                <w:i/>
                <w:sz w:val="16"/>
                <w:szCs w:val="16"/>
              </w:rPr>
            </w:pPr>
            <w:r w:rsidRPr="00F7057B">
              <w:rPr>
                <w:i/>
                <w:sz w:val="16"/>
                <w:szCs w:val="16"/>
              </w:rPr>
              <w:t xml:space="preserve">Пловдив 4000, ул. “Л. Толстой” № 2, тел.: 032/601060, факс: 032/631610, </w:t>
            </w:r>
            <w:proofErr w:type="spellStart"/>
            <w:r w:rsidRPr="00F7057B">
              <w:rPr>
                <w:i/>
                <w:sz w:val="16"/>
                <w:szCs w:val="16"/>
              </w:rPr>
              <w:t>e-mail</w:t>
            </w:r>
            <w:proofErr w:type="spellEnd"/>
            <w:r w:rsidRPr="00F7057B">
              <w:rPr>
                <w:i/>
                <w:sz w:val="16"/>
                <w:szCs w:val="16"/>
              </w:rPr>
              <w:t xml:space="preserve">: </w:t>
            </w:r>
            <w:hyperlink r:id="rId10" w:history="1">
              <w:r w:rsidRPr="00F7057B">
                <w:rPr>
                  <w:rStyle w:val="a9"/>
                  <w:i/>
                  <w:sz w:val="16"/>
                  <w:szCs w:val="16"/>
                </w:rPr>
                <w:t>iztochen_bg@abv.bg</w:t>
              </w:r>
            </w:hyperlink>
          </w:p>
        </w:tc>
        <w:tc>
          <w:tcPr>
            <w:tcW w:w="1080" w:type="dxa"/>
            <w:vMerge w:val="restart"/>
          </w:tcPr>
          <w:p w:rsidR="00850402" w:rsidRPr="00F7057B" w:rsidRDefault="00850402" w:rsidP="00FC06EC">
            <w:pPr>
              <w:pStyle w:val="aa"/>
              <w:spacing w:after="0"/>
              <w:ind w:left="0"/>
              <w:jc w:val="center"/>
              <w:rPr>
                <w:b/>
                <w:sz w:val="18"/>
                <w:szCs w:val="18"/>
              </w:rPr>
            </w:pPr>
            <w:r w:rsidRPr="00F7057B">
              <w:rPr>
                <w:b/>
                <w:noProof/>
                <w:sz w:val="18"/>
                <w:szCs w:val="18"/>
              </w:rPr>
              <w:drawing>
                <wp:anchor distT="0" distB="0" distL="114300" distR="114300" simplePos="0" relativeHeight="251660288" behindDoc="1" locked="0" layoutInCell="1" allowOverlap="1" wp14:anchorId="4C9D4248" wp14:editId="4804B12D">
                  <wp:simplePos x="0" y="0"/>
                  <wp:positionH relativeFrom="column">
                    <wp:posOffset>160020</wp:posOffset>
                  </wp:positionH>
                  <wp:positionV relativeFrom="paragraph">
                    <wp:posOffset>-228600</wp:posOffset>
                  </wp:positionV>
                  <wp:extent cx="1014095" cy="1028700"/>
                  <wp:effectExtent l="0" t="0" r="0" b="0"/>
                  <wp:wrapNone/>
                  <wp:docPr id="2" name="Картина 2" descr="로고 최종완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로고 최종완료"/>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50402" w:rsidRPr="00F7057B" w:rsidTr="00FC06EC">
        <w:tc>
          <w:tcPr>
            <w:tcW w:w="1260" w:type="dxa"/>
            <w:vMerge/>
            <w:vAlign w:val="center"/>
          </w:tcPr>
          <w:p w:rsidR="00850402" w:rsidRPr="00F7057B" w:rsidRDefault="00850402" w:rsidP="00FC06EC">
            <w:pPr>
              <w:rPr>
                <w:lang w:val="bg-BG"/>
              </w:rPr>
            </w:pPr>
          </w:p>
        </w:tc>
        <w:tc>
          <w:tcPr>
            <w:tcW w:w="7200" w:type="dxa"/>
          </w:tcPr>
          <w:p w:rsidR="00850402" w:rsidRPr="00F7057B" w:rsidRDefault="00850402" w:rsidP="00FC06EC">
            <w:pPr>
              <w:pStyle w:val="aa"/>
              <w:spacing w:after="0"/>
              <w:ind w:left="0"/>
              <w:jc w:val="center"/>
              <w:rPr>
                <w:sz w:val="18"/>
                <w:szCs w:val="18"/>
              </w:rPr>
            </w:pPr>
          </w:p>
          <w:p w:rsidR="00850402" w:rsidRPr="00F7057B" w:rsidRDefault="00850402" w:rsidP="00FC06EC">
            <w:pPr>
              <w:pStyle w:val="aa"/>
              <w:spacing w:after="0"/>
              <w:ind w:left="0"/>
              <w:jc w:val="center"/>
              <w:rPr>
                <w:b/>
              </w:rPr>
            </w:pPr>
            <w:r w:rsidRPr="00F7057B">
              <w:rPr>
                <w:b/>
              </w:rPr>
              <w:t>REGION “EAST”, MUNICIPALITY OF PLOVDIV</w:t>
            </w:r>
          </w:p>
          <w:p w:rsidR="00850402" w:rsidRPr="00F7057B" w:rsidRDefault="00850402" w:rsidP="00FC06EC">
            <w:pPr>
              <w:pStyle w:val="aa"/>
              <w:spacing w:after="0"/>
              <w:ind w:left="0"/>
              <w:jc w:val="center"/>
              <w:rPr>
                <w:i/>
                <w:sz w:val="20"/>
                <w:szCs w:val="20"/>
              </w:rPr>
            </w:pPr>
            <w:proofErr w:type="spellStart"/>
            <w:r w:rsidRPr="00F7057B">
              <w:rPr>
                <w:i/>
                <w:sz w:val="16"/>
                <w:szCs w:val="16"/>
              </w:rPr>
              <w:t>Plovdiv</w:t>
            </w:r>
            <w:proofErr w:type="spellEnd"/>
            <w:r w:rsidRPr="00F7057B">
              <w:rPr>
                <w:i/>
                <w:sz w:val="16"/>
                <w:szCs w:val="16"/>
              </w:rPr>
              <w:t xml:space="preserve"> 4000, 2 </w:t>
            </w:r>
            <w:proofErr w:type="spellStart"/>
            <w:r w:rsidRPr="00F7057B">
              <w:rPr>
                <w:i/>
                <w:sz w:val="16"/>
                <w:szCs w:val="16"/>
              </w:rPr>
              <w:t>Lev</w:t>
            </w:r>
            <w:proofErr w:type="spellEnd"/>
            <w:r w:rsidRPr="00F7057B">
              <w:rPr>
                <w:i/>
                <w:sz w:val="16"/>
                <w:szCs w:val="16"/>
              </w:rPr>
              <w:t xml:space="preserve"> </w:t>
            </w:r>
            <w:proofErr w:type="spellStart"/>
            <w:r w:rsidRPr="00F7057B">
              <w:rPr>
                <w:i/>
                <w:sz w:val="16"/>
                <w:szCs w:val="16"/>
              </w:rPr>
              <w:t>Tolstoi</w:t>
            </w:r>
            <w:proofErr w:type="spellEnd"/>
            <w:r w:rsidRPr="00F7057B">
              <w:rPr>
                <w:i/>
                <w:sz w:val="16"/>
                <w:szCs w:val="16"/>
              </w:rPr>
              <w:t xml:space="preserve"> </w:t>
            </w:r>
            <w:proofErr w:type="spellStart"/>
            <w:r w:rsidRPr="00F7057B">
              <w:rPr>
                <w:i/>
                <w:sz w:val="16"/>
                <w:szCs w:val="16"/>
              </w:rPr>
              <w:t>Str</w:t>
            </w:r>
            <w:proofErr w:type="spellEnd"/>
            <w:r w:rsidRPr="00F7057B">
              <w:rPr>
                <w:i/>
                <w:sz w:val="16"/>
                <w:szCs w:val="16"/>
              </w:rPr>
              <w:t xml:space="preserve">., </w:t>
            </w:r>
            <w:proofErr w:type="spellStart"/>
            <w:r w:rsidRPr="00F7057B">
              <w:rPr>
                <w:i/>
                <w:sz w:val="16"/>
                <w:szCs w:val="16"/>
              </w:rPr>
              <w:t>tel</w:t>
            </w:r>
            <w:proofErr w:type="spellEnd"/>
            <w:r w:rsidRPr="00F7057B">
              <w:rPr>
                <w:i/>
                <w:sz w:val="16"/>
                <w:szCs w:val="16"/>
              </w:rPr>
              <w:t xml:space="preserve">.:+359 32 601060, </w:t>
            </w:r>
            <w:proofErr w:type="spellStart"/>
            <w:r w:rsidRPr="00F7057B">
              <w:rPr>
                <w:i/>
                <w:sz w:val="16"/>
                <w:szCs w:val="16"/>
              </w:rPr>
              <w:t>fax</w:t>
            </w:r>
            <w:proofErr w:type="spellEnd"/>
            <w:r w:rsidRPr="00F7057B">
              <w:rPr>
                <w:i/>
                <w:sz w:val="16"/>
                <w:szCs w:val="16"/>
              </w:rPr>
              <w:t xml:space="preserve">: +359 32 631610, </w:t>
            </w:r>
            <w:proofErr w:type="spellStart"/>
            <w:r w:rsidRPr="00F7057B">
              <w:rPr>
                <w:i/>
                <w:sz w:val="16"/>
                <w:szCs w:val="16"/>
              </w:rPr>
              <w:t>e-mail</w:t>
            </w:r>
            <w:proofErr w:type="spellEnd"/>
            <w:r w:rsidRPr="00F7057B">
              <w:rPr>
                <w:i/>
                <w:sz w:val="16"/>
                <w:szCs w:val="16"/>
              </w:rPr>
              <w:t xml:space="preserve">: </w:t>
            </w:r>
            <w:hyperlink r:id="rId12" w:history="1">
              <w:r w:rsidRPr="00F7057B">
                <w:rPr>
                  <w:rStyle w:val="a9"/>
                  <w:i/>
                  <w:sz w:val="16"/>
                  <w:szCs w:val="16"/>
                </w:rPr>
                <w:t>iztochen_bg@abv.bg</w:t>
              </w:r>
            </w:hyperlink>
          </w:p>
        </w:tc>
        <w:tc>
          <w:tcPr>
            <w:tcW w:w="1080" w:type="dxa"/>
            <w:vMerge/>
            <w:vAlign w:val="center"/>
          </w:tcPr>
          <w:p w:rsidR="00850402" w:rsidRPr="00F7057B" w:rsidRDefault="00850402" w:rsidP="00FC06EC">
            <w:pPr>
              <w:rPr>
                <w:b/>
                <w:sz w:val="18"/>
                <w:szCs w:val="18"/>
                <w:lang w:val="bg-BG" w:eastAsia="bg-BG"/>
              </w:rPr>
            </w:pPr>
          </w:p>
        </w:tc>
      </w:tr>
    </w:tbl>
    <w:p w:rsidR="00850402" w:rsidRPr="00F7057B" w:rsidRDefault="00850402" w:rsidP="00850402">
      <w:pPr>
        <w:rPr>
          <w:lang w:val="bg-BG"/>
        </w:rPr>
      </w:pPr>
      <w:r w:rsidRPr="00F7057B">
        <w:rPr>
          <w:noProof/>
          <w:lang w:val="bg-BG" w:eastAsia="bg-BG"/>
        </w:rPr>
        <mc:AlternateContent>
          <mc:Choice Requires="wps">
            <w:drawing>
              <wp:anchor distT="0" distB="0" distL="114300" distR="114300" simplePos="0" relativeHeight="251661312" behindDoc="0" locked="0" layoutInCell="1" allowOverlap="1" wp14:anchorId="770DF033" wp14:editId="6CC4C119">
                <wp:simplePos x="0" y="0"/>
                <wp:positionH relativeFrom="column">
                  <wp:posOffset>-273685</wp:posOffset>
                </wp:positionH>
                <wp:positionV relativeFrom="paragraph">
                  <wp:posOffset>107315</wp:posOffset>
                </wp:positionV>
                <wp:extent cx="6743065" cy="0"/>
                <wp:effectExtent l="36830" t="28575" r="30480" b="28575"/>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06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Право съединение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8.45pt" to="509.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fSwIAAFUEAAAOAAAAZHJzL2Uyb0RvYy54bWysVMtuEzEU3SPxD5b36cy0k7QddVKhTMKm&#10;QKWWD3BsT8aqx7ZsN5MIIcG2P8EvIEQlNuUbpn/EtfOAwgYhsvDz3jPnnnucs/NVK9GSWye0KnF2&#10;kGLEFdVMqEWJ317PBicYOU8UI1IrXuI1d/h8/PzZWWcKfqgbLRm3CECUKzpT4sZ7UySJow1viTvQ&#10;hiu4rLVtiYetXSTMkg7QW5kcpuko6bRlxmrKnYPTanOJxxG/rjn1b+racY9kiYGbj6ON4zyMyfiM&#10;FAtLTCPolgb5BxYtEQo+uoeqiCfo1oo/oFpBrXa69gdUt4mua0F5rAGqydLfqrlqiOGxFhDHmb1M&#10;7v/B0tfLS4sEg95hpEgLLeo/PX7oP/df+u/o8ePjXX/ff+2/9Q8wP8B8j7IgWmdcAbkTdWlD2XSl&#10;rsyFpjcOKT1piFrwSP56bQAxZiRPUsLGGfj0vHulGcSQW6+jgqvatgEStEGr2Kj1vlF85RGFw9Fx&#10;fpSOhhjR3V1Cil2isc6/5LpFYVFiKVTQkBRkeeE8UIfQXUg4VnompIw+kAp1JR4eZ0OwCm0NqOIb&#10;oa7BGzcRwmkpWAgPic4u5hNp0ZIEb8VfUAbgn4RZfatYhG84YdPt2hMhN2uIlyrgQXFAcLvamOfd&#10;aXo6PZme5IP8cDQd5GlVDV7MJvlgNMuOh9VRNZlU2ftALcuLRjDGVWC3M3KW/51Rtk9qY8G9lffC&#10;JE/RY4lAdjdH0rG7oaEba8w1W1/aoEZoNHg3Bm/fWXgcv+5j1M9/g/EPAAAA//8DAFBLAwQUAAYA&#10;CAAAACEA5BQ1peAAAAAKAQAADwAAAGRycy9kb3ducmV2LnhtbEyPwU7DMBBE70j8g7VIXKrWCUVV&#10;msapUAUXDkhtOcDNjZckIl6nttsEvp6tOMBxZ55mZ4r1aDtxRh9aRwrSWQICqXKmpVrB6/5pmoEI&#10;UZPRnSNU8IUB1uX1VaFz4wba4nkXa8EhFHKtoImxz6UMVYNWh5nrkdj7cN7qyKevpfF64HDbybsk&#10;WUirW+IPje5x02D1uTtZBWYbwuNmzL7nL/75eHzLJu/DfqLU7c34sAIRcYx/MFzqc3UoudPBncgE&#10;0SmY3s9TRtlYLEFcgCTNeMzhV5FlIf9PKH8AAAD//wMAUEsBAi0AFAAGAAgAAAAhALaDOJL+AAAA&#10;4QEAABMAAAAAAAAAAAAAAAAAAAAAAFtDb250ZW50X1R5cGVzXS54bWxQSwECLQAUAAYACAAAACEA&#10;OP0h/9YAAACUAQAACwAAAAAAAAAAAAAAAAAvAQAAX3JlbHMvLnJlbHNQSwECLQAUAAYACAAAACEA&#10;4cvjn0sCAABVBAAADgAAAAAAAAAAAAAAAAAuAgAAZHJzL2Uyb0RvYy54bWxQSwECLQAUAAYACAAA&#10;ACEA5BQ1peAAAAAKAQAADwAAAAAAAAAAAAAAAAClBAAAZHJzL2Rvd25yZXYueG1sUEsFBgAAAAAE&#10;AAQA8wAAALIFAAAAAA==&#10;" strokeweight="4.5pt">
                <v:stroke linestyle="thinThick"/>
              </v:line>
            </w:pict>
          </mc:Fallback>
        </mc:AlternateContent>
      </w:r>
    </w:p>
    <w:p w:rsidR="00850402" w:rsidRPr="00F7057B" w:rsidRDefault="00850402" w:rsidP="00850402">
      <w:pPr>
        <w:rPr>
          <w:lang w:val="bg-BG"/>
        </w:rPr>
      </w:pPr>
    </w:p>
    <w:p w:rsidR="007D4556" w:rsidRPr="00F7057B" w:rsidRDefault="007D4556" w:rsidP="007D4556">
      <w:pPr>
        <w:pStyle w:val="Default"/>
        <w:jc w:val="both"/>
        <w:rPr>
          <w:b/>
          <w:bCs/>
          <w:color w:val="auto"/>
        </w:rPr>
      </w:pPr>
    </w:p>
    <w:p w:rsidR="00AB768C" w:rsidRDefault="00AB768C" w:rsidP="00654E2E">
      <w:pPr>
        <w:pStyle w:val="ac"/>
        <w:jc w:val="left"/>
        <w:rPr>
          <w:b/>
          <w:sz w:val="28"/>
          <w:lang w:val="bg-BG"/>
        </w:rPr>
      </w:pPr>
    </w:p>
    <w:p w:rsidR="00AB768C" w:rsidRDefault="00AB768C" w:rsidP="00654E2E">
      <w:pPr>
        <w:pStyle w:val="ac"/>
        <w:jc w:val="left"/>
        <w:rPr>
          <w:b/>
          <w:sz w:val="28"/>
          <w:lang w:val="bg-BG"/>
        </w:rPr>
      </w:pPr>
    </w:p>
    <w:p w:rsidR="00654E2E" w:rsidRPr="00F7057B" w:rsidRDefault="00654E2E" w:rsidP="00654E2E">
      <w:pPr>
        <w:pStyle w:val="ac"/>
        <w:jc w:val="left"/>
        <w:rPr>
          <w:b/>
          <w:sz w:val="28"/>
          <w:lang w:val="bg-BG"/>
        </w:rPr>
      </w:pPr>
      <w:r w:rsidRPr="00F7057B">
        <w:rPr>
          <w:b/>
          <w:sz w:val="28"/>
          <w:lang w:val="bg-BG"/>
        </w:rPr>
        <w:t>УТВЪРЖДАВАМ:</w:t>
      </w:r>
    </w:p>
    <w:p w:rsidR="00654E2E" w:rsidRPr="00F7057B" w:rsidRDefault="00654E2E" w:rsidP="00654E2E">
      <w:pPr>
        <w:pStyle w:val="ac"/>
        <w:jc w:val="left"/>
        <w:rPr>
          <w:b/>
          <w:sz w:val="28"/>
          <w:lang w:val="bg-BG"/>
        </w:rPr>
      </w:pPr>
      <w:r w:rsidRPr="00F7057B">
        <w:rPr>
          <w:b/>
          <w:sz w:val="28"/>
          <w:lang w:val="bg-BG"/>
        </w:rPr>
        <w:t>КМЕТ НА РАЙОН „ИЗТОЧЕН”</w:t>
      </w:r>
    </w:p>
    <w:p w:rsidR="00654E2E" w:rsidRPr="00F7057B" w:rsidRDefault="00654E2E" w:rsidP="00654E2E">
      <w:pPr>
        <w:pStyle w:val="ac"/>
        <w:tabs>
          <w:tab w:val="left" w:pos="5685"/>
        </w:tabs>
        <w:jc w:val="both"/>
        <w:rPr>
          <w:b/>
          <w:sz w:val="28"/>
          <w:lang w:val="bg-BG"/>
        </w:rPr>
      </w:pPr>
      <w:r w:rsidRPr="00F7057B">
        <w:rPr>
          <w:b/>
          <w:sz w:val="28"/>
          <w:lang w:val="bg-BG"/>
        </w:rPr>
        <w:t>НИКОЛАЙ ЧУНЧУКОВ</w:t>
      </w:r>
    </w:p>
    <w:p w:rsidR="007D4556" w:rsidRPr="00F7057B" w:rsidRDefault="007D4556" w:rsidP="007D4556">
      <w:pPr>
        <w:pStyle w:val="Default"/>
        <w:jc w:val="both"/>
        <w:rPr>
          <w:b/>
          <w:bCs/>
          <w:color w:val="auto"/>
        </w:rPr>
      </w:pPr>
    </w:p>
    <w:p w:rsidR="00654E2E" w:rsidRPr="00F7057B" w:rsidRDefault="00654E2E" w:rsidP="00623421">
      <w:pPr>
        <w:pStyle w:val="Default"/>
        <w:jc w:val="center"/>
        <w:rPr>
          <w:b/>
          <w:bCs/>
          <w:color w:val="auto"/>
          <w:sz w:val="40"/>
          <w:szCs w:val="32"/>
        </w:rPr>
      </w:pPr>
    </w:p>
    <w:p w:rsidR="00654E2E" w:rsidRPr="00F7057B" w:rsidRDefault="00654E2E" w:rsidP="00623421">
      <w:pPr>
        <w:pStyle w:val="Default"/>
        <w:jc w:val="center"/>
        <w:rPr>
          <w:b/>
          <w:bCs/>
          <w:color w:val="auto"/>
          <w:sz w:val="40"/>
          <w:szCs w:val="32"/>
        </w:rPr>
      </w:pPr>
    </w:p>
    <w:p w:rsidR="00654E2E" w:rsidRPr="00F7057B" w:rsidRDefault="00654E2E" w:rsidP="00623421">
      <w:pPr>
        <w:pStyle w:val="Default"/>
        <w:jc w:val="center"/>
        <w:rPr>
          <w:b/>
          <w:bCs/>
          <w:color w:val="auto"/>
          <w:sz w:val="40"/>
          <w:szCs w:val="32"/>
        </w:rPr>
      </w:pPr>
    </w:p>
    <w:p w:rsidR="007D4556" w:rsidRPr="00F7057B" w:rsidRDefault="00E065D0" w:rsidP="00623421">
      <w:pPr>
        <w:pStyle w:val="Default"/>
        <w:jc w:val="center"/>
        <w:rPr>
          <w:color w:val="auto"/>
          <w:sz w:val="40"/>
          <w:szCs w:val="32"/>
        </w:rPr>
      </w:pPr>
      <w:r>
        <w:rPr>
          <w:b/>
          <w:bCs/>
          <w:color w:val="auto"/>
          <w:sz w:val="40"/>
          <w:szCs w:val="32"/>
        </w:rPr>
        <w:t>ДОКУМЕНТАЦИЯ</w:t>
      </w:r>
    </w:p>
    <w:p w:rsidR="00623421" w:rsidRPr="00F7057B" w:rsidRDefault="007D4556" w:rsidP="00F15026">
      <w:pPr>
        <w:pStyle w:val="Default"/>
        <w:tabs>
          <w:tab w:val="left" w:pos="6360"/>
        </w:tabs>
        <w:jc w:val="both"/>
        <w:rPr>
          <w:color w:val="auto"/>
        </w:rPr>
      </w:pPr>
      <w:r w:rsidRPr="00F7057B">
        <w:rPr>
          <w:color w:val="auto"/>
        </w:rPr>
        <w:t xml:space="preserve">                   </w:t>
      </w:r>
      <w:r w:rsidR="00F15026" w:rsidRPr="00F7057B">
        <w:rPr>
          <w:color w:val="auto"/>
        </w:rPr>
        <w:t xml:space="preserve">               </w:t>
      </w:r>
    </w:p>
    <w:p w:rsidR="00623421" w:rsidRPr="00F7057B" w:rsidRDefault="00623421" w:rsidP="00F15026">
      <w:pPr>
        <w:pStyle w:val="Default"/>
        <w:tabs>
          <w:tab w:val="left" w:pos="6360"/>
        </w:tabs>
        <w:jc w:val="both"/>
        <w:rPr>
          <w:color w:val="auto"/>
        </w:rPr>
      </w:pPr>
    </w:p>
    <w:p w:rsidR="007D4556" w:rsidRPr="00F7057B" w:rsidRDefault="007D4556" w:rsidP="00623421">
      <w:pPr>
        <w:pStyle w:val="Default"/>
        <w:tabs>
          <w:tab w:val="left" w:pos="6360"/>
        </w:tabs>
        <w:jc w:val="center"/>
        <w:rPr>
          <w:color w:val="auto"/>
        </w:rPr>
      </w:pPr>
      <w:r w:rsidRPr="00F7057B">
        <w:rPr>
          <w:color w:val="auto"/>
        </w:rPr>
        <w:t>за участие в обществена поръчка с предмет:</w:t>
      </w:r>
    </w:p>
    <w:p w:rsidR="007D4556" w:rsidRPr="00F7057B" w:rsidRDefault="007D4556" w:rsidP="007D4556">
      <w:pPr>
        <w:pStyle w:val="Default"/>
        <w:jc w:val="both"/>
        <w:rPr>
          <w:color w:val="auto"/>
        </w:rPr>
      </w:pPr>
    </w:p>
    <w:p w:rsidR="00623421" w:rsidRPr="00F7057B" w:rsidRDefault="00623421" w:rsidP="00623421">
      <w:pPr>
        <w:pStyle w:val="Default"/>
        <w:jc w:val="center"/>
        <w:rPr>
          <w:b/>
          <w:bCs/>
          <w:color w:val="auto"/>
        </w:rPr>
      </w:pPr>
    </w:p>
    <w:p w:rsidR="007D4556" w:rsidRPr="00F7057B" w:rsidRDefault="007D4556" w:rsidP="00623421">
      <w:pPr>
        <w:pStyle w:val="Default"/>
        <w:jc w:val="center"/>
        <w:rPr>
          <w:color w:val="auto"/>
        </w:rPr>
      </w:pPr>
      <w:r w:rsidRPr="00F7057B">
        <w:rPr>
          <w:b/>
          <w:bCs/>
          <w:color w:val="auto"/>
        </w:rPr>
        <w:t>„Извършване на диетично хранене на нуждаещите се граждани на територията на</w:t>
      </w:r>
      <w:r w:rsidR="00623421" w:rsidRPr="00F7057B">
        <w:rPr>
          <w:b/>
          <w:bCs/>
          <w:color w:val="auto"/>
        </w:rPr>
        <w:t xml:space="preserve"> Район „Източен“,</w:t>
      </w:r>
      <w:r w:rsidRPr="00F7057B">
        <w:rPr>
          <w:b/>
          <w:bCs/>
          <w:color w:val="auto"/>
        </w:rPr>
        <w:t xml:space="preserve"> Община Пловдив”</w:t>
      </w:r>
      <w:r w:rsidRPr="00F7057B">
        <w:rPr>
          <w:color w:val="auto"/>
        </w:rPr>
        <w:t xml:space="preserve">, по позиции, както следва: </w:t>
      </w:r>
      <w:r w:rsidR="00623421" w:rsidRPr="00F7057B">
        <w:rPr>
          <w:b/>
          <w:bCs/>
          <w:color w:val="auto"/>
        </w:rPr>
        <w:t>Обособена п</w:t>
      </w:r>
      <w:r w:rsidRPr="00F7057B">
        <w:rPr>
          <w:b/>
          <w:bCs/>
          <w:color w:val="auto"/>
        </w:rPr>
        <w:t xml:space="preserve">озиция І </w:t>
      </w:r>
      <w:r w:rsidR="00723199" w:rsidRPr="00F7057B">
        <w:rPr>
          <w:color w:val="auto"/>
        </w:rPr>
        <w:t xml:space="preserve">- диетично хранене </w:t>
      </w:r>
      <w:r w:rsidRPr="00F7057B">
        <w:rPr>
          <w:color w:val="auto"/>
        </w:rPr>
        <w:t>кв. „Каменица“</w:t>
      </w:r>
      <w:r w:rsidR="00304CEF">
        <w:rPr>
          <w:color w:val="auto"/>
        </w:rPr>
        <w:t xml:space="preserve"> – до 150 човека</w:t>
      </w:r>
      <w:r w:rsidRPr="00F7057B">
        <w:rPr>
          <w:color w:val="auto"/>
        </w:rPr>
        <w:t xml:space="preserve">; </w:t>
      </w:r>
      <w:r w:rsidR="00623421" w:rsidRPr="00F7057B">
        <w:rPr>
          <w:b/>
          <w:bCs/>
          <w:color w:val="auto"/>
        </w:rPr>
        <w:t>Обособена п</w:t>
      </w:r>
      <w:r w:rsidRPr="00F7057B">
        <w:rPr>
          <w:b/>
          <w:bCs/>
          <w:color w:val="auto"/>
        </w:rPr>
        <w:t xml:space="preserve">озиция </w:t>
      </w:r>
      <w:r w:rsidR="00623421" w:rsidRPr="00F7057B">
        <w:rPr>
          <w:b/>
          <w:bCs/>
          <w:color w:val="auto"/>
        </w:rPr>
        <w:t xml:space="preserve">ІІ </w:t>
      </w:r>
      <w:r w:rsidRPr="00F7057B">
        <w:rPr>
          <w:b/>
          <w:bCs/>
          <w:color w:val="auto"/>
        </w:rPr>
        <w:t xml:space="preserve"> </w:t>
      </w:r>
      <w:r w:rsidRPr="00F7057B">
        <w:rPr>
          <w:color w:val="auto"/>
        </w:rPr>
        <w:t>- диетично хранене в к</w:t>
      </w:r>
      <w:r w:rsidR="00623421" w:rsidRPr="00F7057B">
        <w:rPr>
          <w:color w:val="auto"/>
        </w:rPr>
        <w:t>в. „Изгрев“ и кв. „</w:t>
      </w:r>
      <w:proofErr w:type="spellStart"/>
      <w:r w:rsidR="00623421" w:rsidRPr="00F7057B">
        <w:rPr>
          <w:color w:val="auto"/>
        </w:rPr>
        <w:t>Столипиново</w:t>
      </w:r>
      <w:proofErr w:type="spellEnd"/>
      <w:r w:rsidR="00623421" w:rsidRPr="00F7057B">
        <w:rPr>
          <w:color w:val="auto"/>
        </w:rPr>
        <w:t>“</w:t>
      </w:r>
      <w:r w:rsidR="00304CEF">
        <w:rPr>
          <w:color w:val="auto"/>
        </w:rPr>
        <w:t xml:space="preserve"> – до 150 човека</w:t>
      </w:r>
      <w:r w:rsidR="00723199" w:rsidRPr="00F7057B">
        <w:rPr>
          <w:color w:val="auto"/>
        </w:rPr>
        <w:t>.</w:t>
      </w:r>
    </w:p>
    <w:p w:rsidR="007D4556" w:rsidRPr="00F7057B" w:rsidRDefault="007D4556" w:rsidP="007D4556">
      <w:pPr>
        <w:pStyle w:val="Default"/>
        <w:jc w:val="both"/>
        <w:rPr>
          <w:b/>
          <w:bCs/>
          <w:color w:val="auto"/>
        </w:rPr>
      </w:pPr>
    </w:p>
    <w:p w:rsidR="007D4556" w:rsidRPr="00F7057B" w:rsidRDefault="007D4556" w:rsidP="007D4556">
      <w:pPr>
        <w:pStyle w:val="Default"/>
        <w:jc w:val="both"/>
        <w:rPr>
          <w:b/>
          <w:bCs/>
          <w:color w:val="auto"/>
        </w:rPr>
      </w:pPr>
    </w:p>
    <w:p w:rsidR="00623421" w:rsidRPr="00F7057B" w:rsidRDefault="00623421" w:rsidP="007D4556">
      <w:pPr>
        <w:pStyle w:val="Default"/>
        <w:jc w:val="both"/>
        <w:rPr>
          <w:b/>
          <w:bCs/>
          <w:color w:val="auto"/>
        </w:rPr>
      </w:pPr>
    </w:p>
    <w:p w:rsidR="00623421" w:rsidRPr="00F7057B" w:rsidRDefault="00623421" w:rsidP="007D4556">
      <w:pPr>
        <w:pStyle w:val="Default"/>
        <w:jc w:val="both"/>
        <w:rPr>
          <w:b/>
          <w:bCs/>
          <w:color w:val="auto"/>
        </w:rPr>
      </w:pPr>
    </w:p>
    <w:p w:rsidR="00623421" w:rsidRPr="00F7057B" w:rsidRDefault="00623421" w:rsidP="007D4556">
      <w:pPr>
        <w:pStyle w:val="Default"/>
        <w:jc w:val="both"/>
        <w:rPr>
          <w:b/>
          <w:bCs/>
          <w:color w:val="auto"/>
        </w:rPr>
      </w:pPr>
    </w:p>
    <w:p w:rsidR="00623421" w:rsidRPr="00F7057B" w:rsidRDefault="00623421" w:rsidP="007D4556">
      <w:pPr>
        <w:pStyle w:val="Default"/>
        <w:jc w:val="both"/>
        <w:rPr>
          <w:b/>
          <w:bCs/>
          <w:color w:val="auto"/>
        </w:rPr>
      </w:pPr>
    </w:p>
    <w:p w:rsidR="00623421" w:rsidRPr="00F7057B" w:rsidRDefault="00623421" w:rsidP="007D4556">
      <w:pPr>
        <w:pStyle w:val="Default"/>
        <w:jc w:val="both"/>
        <w:rPr>
          <w:b/>
          <w:bCs/>
          <w:color w:val="auto"/>
        </w:rPr>
      </w:pPr>
    </w:p>
    <w:p w:rsidR="00623421" w:rsidRPr="00F7057B" w:rsidRDefault="00623421" w:rsidP="007D4556">
      <w:pPr>
        <w:pStyle w:val="Default"/>
        <w:jc w:val="both"/>
        <w:rPr>
          <w:b/>
          <w:bCs/>
          <w:color w:val="auto"/>
        </w:rPr>
      </w:pPr>
    </w:p>
    <w:p w:rsidR="00623421" w:rsidRPr="00F7057B" w:rsidRDefault="00623421" w:rsidP="007D4556">
      <w:pPr>
        <w:pStyle w:val="Default"/>
        <w:jc w:val="both"/>
        <w:rPr>
          <w:b/>
          <w:bCs/>
          <w:color w:val="auto"/>
        </w:rPr>
      </w:pPr>
    </w:p>
    <w:p w:rsidR="00654E2E" w:rsidRPr="00F7057B" w:rsidRDefault="00654E2E" w:rsidP="007D4556">
      <w:pPr>
        <w:pStyle w:val="Default"/>
        <w:jc w:val="both"/>
        <w:rPr>
          <w:b/>
          <w:bCs/>
          <w:color w:val="auto"/>
        </w:rPr>
      </w:pPr>
    </w:p>
    <w:p w:rsidR="00623421" w:rsidRPr="00F7057B" w:rsidRDefault="00623421" w:rsidP="007D4556">
      <w:pPr>
        <w:pStyle w:val="Default"/>
        <w:jc w:val="both"/>
        <w:rPr>
          <w:b/>
          <w:bCs/>
          <w:color w:val="auto"/>
        </w:rPr>
      </w:pPr>
    </w:p>
    <w:p w:rsidR="00623421" w:rsidRPr="00F7057B" w:rsidRDefault="00623421" w:rsidP="007D4556">
      <w:pPr>
        <w:pStyle w:val="Default"/>
        <w:jc w:val="both"/>
        <w:rPr>
          <w:b/>
          <w:bCs/>
          <w:color w:val="auto"/>
        </w:rPr>
      </w:pPr>
    </w:p>
    <w:p w:rsidR="00623421" w:rsidRPr="00F7057B" w:rsidRDefault="00623421" w:rsidP="007D4556">
      <w:pPr>
        <w:pStyle w:val="Default"/>
        <w:jc w:val="both"/>
        <w:rPr>
          <w:b/>
          <w:bCs/>
          <w:color w:val="auto"/>
        </w:rPr>
      </w:pPr>
    </w:p>
    <w:p w:rsidR="00623421" w:rsidRPr="00F7057B" w:rsidRDefault="00623421" w:rsidP="007D4556">
      <w:pPr>
        <w:pStyle w:val="Default"/>
        <w:jc w:val="both"/>
        <w:rPr>
          <w:b/>
          <w:bCs/>
          <w:color w:val="auto"/>
        </w:rPr>
      </w:pPr>
    </w:p>
    <w:p w:rsidR="00623421" w:rsidRPr="00F7057B" w:rsidRDefault="00623421" w:rsidP="007D4556">
      <w:pPr>
        <w:pStyle w:val="Default"/>
        <w:jc w:val="both"/>
        <w:rPr>
          <w:b/>
          <w:bCs/>
          <w:color w:val="auto"/>
        </w:rPr>
      </w:pPr>
    </w:p>
    <w:p w:rsidR="00623421" w:rsidRPr="00F7057B" w:rsidRDefault="00623421" w:rsidP="007D4556">
      <w:pPr>
        <w:pStyle w:val="Default"/>
        <w:jc w:val="both"/>
        <w:rPr>
          <w:b/>
          <w:bCs/>
          <w:color w:val="auto"/>
        </w:rPr>
      </w:pPr>
    </w:p>
    <w:p w:rsidR="00623421" w:rsidRPr="00F7057B" w:rsidRDefault="00623421" w:rsidP="007D4556">
      <w:pPr>
        <w:pStyle w:val="Default"/>
        <w:jc w:val="both"/>
        <w:rPr>
          <w:b/>
          <w:bCs/>
          <w:color w:val="auto"/>
        </w:rPr>
      </w:pPr>
    </w:p>
    <w:p w:rsidR="007D4556" w:rsidRPr="00F7057B" w:rsidRDefault="007D4556" w:rsidP="007D4556">
      <w:pPr>
        <w:pStyle w:val="Default"/>
        <w:jc w:val="both"/>
        <w:rPr>
          <w:b/>
          <w:bCs/>
          <w:color w:val="auto"/>
        </w:rPr>
      </w:pPr>
    </w:p>
    <w:p w:rsidR="007D4556" w:rsidRPr="00F7057B" w:rsidRDefault="007D4556" w:rsidP="007D4556">
      <w:pPr>
        <w:pStyle w:val="Default"/>
        <w:jc w:val="both"/>
        <w:rPr>
          <w:b/>
          <w:bCs/>
          <w:color w:val="auto"/>
        </w:rPr>
      </w:pPr>
    </w:p>
    <w:p w:rsidR="007D4556" w:rsidRPr="00F7057B" w:rsidRDefault="007D4556" w:rsidP="007D4556">
      <w:pPr>
        <w:pStyle w:val="Default"/>
        <w:jc w:val="both"/>
        <w:rPr>
          <w:color w:val="auto"/>
        </w:rPr>
      </w:pPr>
      <w:r w:rsidRPr="00F7057B">
        <w:rPr>
          <w:b/>
          <w:bCs/>
          <w:color w:val="auto"/>
        </w:rPr>
        <w:t xml:space="preserve">                                                    </w:t>
      </w:r>
      <w:r w:rsidR="00F15026" w:rsidRPr="00F7057B">
        <w:rPr>
          <w:b/>
          <w:bCs/>
          <w:color w:val="auto"/>
        </w:rPr>
        <w:t xml:space="preserve">                    </w:t>
      </w:r>
      <w:r w:rsidRPr="00F7057B">
        <w:rPr>
          <w:b/>
          <w:bCs/>
          <w:color w:val="auto"/>
        </w:rPr>
        <w:t xml:space="preserve">2015 г. </w:t>
      </w:r>
    </w:p>
    <w:p w:rsidR="007D4556" w:rsidRPr="00F7057B" w:rsidRDefault="007D4556" w:rsidP="00E84769">
      <w:pPr>
        <w:pStyle w:val="Default"/>
        <w:pageBreakBefore/>
        <w:jc w:val="center"/>
        <w:rPr>
          <w:color w:val="auto"/>
          <w:sz w:val="32"/>
          <w:szCs w:val="32"/>
        </w:rPr>
      </w:pPr>
      <w:r w:rsidRPr="00F7057B">
        <w:rPr>
          <w:b/>
          <w:bCs/>
          <w:color w:val="auto"/>
          <w:sz w:val="32"/>
          <w:szCs w:val="32"/>
        </w:rPr>
        <w:lastRenderedPageBreak/>
        <w:t>СЪДЪРЖАНИЕ:</w:t>
      </w:r>
    </w:p>
    <w:p w:rsidR="00623421" w:rsidRPr="00F7057B" w:rsidRDefault="00623421" w:rsidP="007D4556">
      <w:pPr>
        <w:pStyle w:val="Default"/>
        <w:jc w:val="both"/>
        <w:rPr>
          <w:b/>
          <w:bCs/>
          <w:color w:val="auto"/>
        </w:rPr>
      </w:pPr>
    </w:p>
    <w:p w:rsidR="00623421" w:rsidRPr="00F7057B" w:rsidRDefault="00623421" w:rsidP="007D4556">
      <w:pPr>
        <w:pStyle w:val="Default"/>
        <w:jc w:val="both"/>
        <w:rPr>
          <w:b/>
          <w:bCs/>
          <w:color w:val="auto"/>
        </w:rPr>
      </w:pPr>
    </w:p>
    <w:p w:rsidR="00E065D0" w:rsidRPr="00E065D0" w:rsidRDefault="007D4556" w:rsidP="007D4556">
      <w:pPr>
        <w:pStyle w:val="Default"/>
        <w:jc w:val="both"/>
        <w:rPr>
          <w:bCs/>
          <w:color w:val="auto"/>
        </w:rPr>
      </w:pPr>
      <w:r w:rsidRPr="00F7057B">
        <w:rPr>
          <w:b/>
          <w:bCs/>
          <w:color w:val="auto"/>
        </w:rPr>
        <w:t xml:space="preserve">Раздел I: </w:t>
      </w:r>
      <w:r w:rsidR="00E065D0" w:rsidRPr="00E065D0">
        <w:rPr>
          <w:bCs/>
          <w:color w:val="auto"/>
        </w:rPr>
        <w:t>РЕШЕНИЕ И ОБЯВЛЕНИЕ</w:t>
      </w:r>
    </w:p>
    <w:p w:rsidR="00E84769" w:rsidRPr="00F7057B" w:rsidRDefault="00E84769" w:rsidP="007D4556">
      <w:pPr>
        <w:pStyle w:val="Default"/>
        <w:jc w:val="both"/>
        <w:rPr>
          <w:b/>
          <w:bCs/>
          <w:color w:val="auto"/>
        </w:rPr>
      </w:pPr>
    </w:p>
    <w:p w:rsidR="00E065D0" w:rsidRPr="00F7057B" w:rsidRDefault="007D4556" w:rsidP="00E065D0">
      <w:pPr>
        <w:pStyle w:val="Default"/>
        <w:jc w:val="both"/>
        <w:rPr>
          <w:color w:val="auto"/>
        </w:rPr>
      </w:pPr>
      <w:r w:rsidRPr="00F7057B">
        <w:rPr>
          <w:b/>
          <w:bCs/>
          <w:color w:val="auto"/>
        </w:rPr>
        <w:t xml:space="preserve">Раздел ІI: </w:t>
      </w:r>
      <w:r w:rsidR="00E065D0" w:rsidRPr="00F7057B">
        <w:rPr>
          <w:color w:val="auto"/>
        </w:rPr>
        <w:t>ПЪЛНО ОПИСАНИЕ НА ПРЕДМЕТА НА ПОРЪЧКАТА, ТЕХНИЧЕСКИ УСЛОВИЯ И КРИТЕРИЙ ЗА ОЦЕНКА НА ОФЕРТИТЕ</w:t>
      </w:r>
    </w:p>
    <w:p w:rsidR="00E84769" w:rsidRPr="00F7057B" w:rsidRDefault="00E84769" w:rsidP="007D4556">
      <w:pPr>
        <w:pStyle w:val="Default"/>
        <w:jc w:val="both"/>
        <w:rPr>
          <w:b/>
          <w:bCs/>
          <w:color w:val="auto"/>
        </w:rPr>
      </w:pPr>
    </w:p>
    <w:p w:rsidR="007D4556" w:rsidRPr="00F7057B" w:rsidRDefault="007D4556" w:rsidP="007D4556">
      <w:pPr>
        <w:pStyle w:val="Default"/>
        <w:jc w:val="both"/>
        <w:rPr>
          <w:color w:val="auto"/>
        </w:rPr>
      </w:pPr>
      <w:r w:rsidRPr="00F7057B">
        <w:rPr>
          <w:b/>
          <w:bCs/>
          <w:color w:val="auto"/>
        </w:rPr>
        <w:t xml:space="preserve">Раздел ІII: </w:t>
      </w:r>
      <w:r w:rsidR="00E065D0" w:rsidRPr="00F7057B">
        <w:rPr>
          <w:color w:val="auto"/>
        </w:rPr>
        <w:t>УСЛОВИЯ ЗА УЧАСТИЕ В ПРОЦЕДУРАТА</w:t>
      </w:r>
    </w:p>
    <w:p w:rsidR="00E84769" w:rsidRPr="00F7057B" w:rsidRDefault="00E84769" w:rsidP="007D4556">
      <w:pPr>
        <w:pStyle w:val="Default"/>
        <w:jc w:val="both"/>
        <w:rPr>
          <w:b/>
          <w:bCs/>
          <w:color w:val="auto"/>
        </w:rPr>
      </w:pPr>
    </w:p>
    <w:p w:rsidR="007D4556" w:rsidRDefault="007D4556" w:rsidP="007D4556">
      <w:pPr>
        <w:pStyle w:val="Default"/>
        <w:jc w:val="both"/>
        <w:rPr>
          <w:color w:val="auto"/>
        </w:rPr>
      </w:pPr>
      <w:r w:rsidRPr="00F7057B">
        <w:rPr>
          <w:b/>
          <w:bCs/>
          <w:color w:val="auto"/>
        </w:rPr>
        <w:t xml:space="preserve">Раздел IV: </w:t>
      </w:r>
      <w:r w:rsidR="00E065D0" w:rsidRPr="00F7057B">
        <w:rPr>
          <w:color w:val="auto"/>
        </w:rPr>
        <w:t>УКАЗАНИЯ ЗА ПОДГОТОВКА НА ОФЕРТАТА</w:t>
      </w:r>
    </w:p>
    <w:p w:rsidR="00E065D0" w:rsidRDefault="00E065D0" w:rsidP="007D4556">
      <w:pPr>
        <w:pStyle w:val="Default"/>
        <w:jc w:val="both"/>
        <w:rPr>
          <w:color w:val="auto"/>
        </w:rPr>
      </w:pPr>
    </w:p>
    <w:p w:rsidR="00E065D0" w:rsidRPr="00E065D0" w:rsidRDefault="00E065D0" w:rsidP="007D4556">
      <w:pPr>
        <w:pStyle w:val="Default"/>
        <w:jc w:val="both"/>
        <w:rPr>
          <w:b/>
          <w:color w:val="auto"/>
        </w:rPr>
      </w:pPr>
      <w:r w:rsidRPr="00E065D0">
        <w:rPr>
          <w:b/>
          <w:color w:val="auto"/>
        </w:rPr>
        <w:t xml:space="preserve">Раздел </w:t>
      </w:r>
      <w:r w:rsidRPr="00E065D0">
        <w:rPr>
          <w:b/>
          <w:color w:val="auto"/>
          <w:lang w:val="en-US"/>
        </w:rPr>
        <w:t>V</w:t>
      </w:r>
      <w:r w:rsidRPr="00E065D0">
        <w:rPr>
          <w:b/>
          <w:color w:val="auto"/>
        </w:rPr>
        <w:t>:</w:t>
      </w:r>
      <w:r w:rsidRPr="00E065D0">
        <w:rPr>
          <w:color w:val="auto"/>
        </w:rPr>
        <w:t xml:space="preserve"> </w:t>
      </w:r>
      <w:r w:rsidRPr="00F7057B">
        <w:rPr>
          <w:color w:val="auto"/>
        </w:rPr>
        <w:t>ПРИЛОЖЕНИЯ</w:t>
      </w: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
    <w:p w:rsidR="00E065D0" w:rsidRDefault="00E065D0" w:rsidP="00E065D0">
      <w:pPr>
        <w:spacing w:before="60"/>
        <w:ind w:firstLine="300"/>
        <w:jc w:val="both"/>
        <w:rPr>
          <w:b/>
          <w:color w:val="000000"/>
          <w:spacing w:val="-2"/>
          <w:u w:val="single"/>
          <w:lang w:val="bg-BG"/>
        </w:rPr>
      </w:pPr>
      <w:proofErr w:type="spellStart"/>
      <w:r>
        <w:rPr>
          <w:b/>
          <w:color w:val="000000"/>
          <w:spacing w:val="-2"/>
          <w:u w:val="single"/>
        </w:rPr>
        <w:lastRenderedPageBreak/>
        <w:t>Раздел</w:t>
      </w:r>
      <w:proofErr w:type="spellEnd"/>
      <w:r>
        <w:rPr>
          <w:b/>
          <w:color w:val="000000"/>
          <w:spacing w:val="-2"/>
          <w:u w:val="single"/>
        </w:rPr>
        <w:t xml:space="preserve"> І. РЕШЕНИЕ</w:t>
      </w:r>
      <w:r>
        <w:rPr>
          <w:color w:val="000000"/>
          <w:spacing w:val="-2"/>
          <w:u w:val="single"/>
        </w:rPr>
        <w:t xml:space="preserve"> и </w:t>
      </w:r>
      <w:r>
        <w:rPr>
          <w:b/>
          <w:color w:val="000000"/>
          <w:spacing w:val="-2"/>
          <w:u w:val="single"/>
        </w:rPr>
        <w:t>ОБЯВЛЕНИЕ ЗА ОБЩЕСТВЕНА ПОРЪЧКА</w:t>
      </w:r>
      <w:r>
        <w:rPr>
          <w:b/>
          <w:color w:val="000000"/>
          <w:spacing w:val="-2"/>
          <w:u w:val="single"/>
          <w:lang w:val="bg-BG"/>
        </w:rPr>
        <w:t>:</w:t>
      </w:r>
    </w:p>
    <w:p w:rsidR="00E065D0" w:rsidRDefault="00E065D0" w:rsidP="00E065D0">
      <w:pPr>
        <w:spacing w:before="60"/>
        <w:ind w:firstLine="300"/>
        <w:jc w:val="both"/>
        <w:rPr>
          <w:color w:val="000000"/>
          <w:spacing w:val="-2"/>
          <w:lang w:val="bg-BG"/>
        </w:rPr>
      </w:pPr>
    </w:p>
    <w:p w:rsidR="00E065D0" w:rsidRPr="00E065D0" w:rsidRDefault="00E065D0" w:rsidP="00E065D0">
      <w:pPr>
        <w:spacing w:before="60"/>
        <w:ind w:firstLine="300"/>
        <w:jc w:val="both"/>
        <w:rPr>
          <w:color w:val="000000"/>
          <w:spacing w:val="-2"/>
          <w:lang w:val="bg-BG"/>
        </w:rPr>
      </w:pPr>
      <w:r w:rsidRPr="00E065D0">
        <w:rPr>
          <w:color w:val="000000"/>
          <w:spacing w:val="-2"/>
          <w:lang w:val="bg-BG"/>
        </w:rPr>
        <w:t>…………………..</w:t>
      </w:r>
    </w:p>
    <w:p w:rsidR="00E065D0" w:rsidRPr="00E065D0" w:rsidRDefault="00E065D0" w:rsidP="00E065D0">
      <w:pPr>
        <w:spacing w:before="60"/>
        <w:ind w:firstLine="300"/>
        <w:jc w:val="both"/>
        <w:rPr>
          <w:color w:val="000000"/>
          <w:spacing w:val="-2"/>
          <w:lang w:val="bg-BG"/>
        </w:rPr>
      </w:pPr>
      <w:r w:rsidRPr="00E065D0">
        <w:rPr>
          <w:color w:val="000000"/>
          <w:spacing w:val="-2"/>
          <w:lang w:val="bg-BG"/>
        </w:rPr>
        <w:t>………………………..</w:t>
      </w:r>
    </w:p>
    <w:p w:rsidR="007D4556" w:rsidRPr="00F7057B" w:rsidRDefault="007D4556" w:rsidP="00623421">
      <w:pPr>
        <w:pStyle w:val="Default"/>
        <w:pageBreakBefore/>
        <w:jc w:val="center"/>
        <w:rPr>
          <w:color w:val="auto"/>
        </w:rPr>
      </w:pPr>
      <w:r w:rsidRPr="00F7057B">
        <w:rPr>
          <w:b/>
          <w:bCs/>
          <w:color w:val="auto"/>
        </w:rPr>
        <w:lastRenderedPageBreak/>
        <w:t xml:space="preserve">РАЗДЕЛ </w:t>
      </w:r>
      <w:r w:rsidR="00E065D0">
        <w:rPr>
          <w:b/>
          <w:bCs/>
          <w:color w:val="auto"/>
          <w:lang w:val="en-US"/>
        </w:rPr>
        <w:t>I</w:t>
      </w:r>
      <w:r w:rsidRPr="00F7057B">
        <w:rPr>
          <w:b/>
          <w:bCs/>
          <w:color w:val="auto"/>
        </w:rPr>
        <w:t>I: ПЪЛНО ОПИСАНИЕ НА ПРЕДМЕТА НА ПОРЪЧКАТА, ТЕХНИЧЕСКИ УСЛОВИЯ И КРИТЕРИЙ ЗА ОЦЕНКА НА ОФЕРТИТЕ</w:t>
      </w:r>
    </w:p>
    <w:p w:rsidR="00623421" w:rsidRPr="00F7057B" w:rsidRDefault="00623421" w:rsidP="007D4556">
      <w:pPr>
        <w:pStyle w:val="Default"/>
        <w:jc w:val="both"/>
        <w:rPr>
          <w:b/>
          <w:bCs/>
          <w:color w:val="auto"/>
        </w:rPr>
      </w:pPr>
    </w:p>
    <w:p w:rsidR="007D4556" w:rsidRPr="00F7057B" w:rsidRDefault="00E84769" w:rsidP="007D4556">
      <w:pPr>
        <w:pStyle w:val="Default"/>
        <w:jc w:val="both"/>
        <w:rPr>
          <w:color w:val="auto"/>
        </w:rPr>
      </w:pPr>
      <w:r w:rsidRPr="00F7057B">
        <w:rPr>
          <w:b/>
          <w:bCs/>
          <w:color w:val="auto"/>
        </w:rPr>
        <w:t>1</w:t>
      </w:r>
      <w:r w:rsidR="007D4556" w:rsidRPr="00F7057B">
        <w:rPr>
          <w:b/>
          <w:bCs/>
          <w:color w:val="auto"/>
        </w:rPr>
        <w:t xml:space="preserve">. Описание на дейностите – </w:t>
      </w:r>
      <w:r w:rsidRPr="00F7057B">
        <w:rPr>
          <w:b/>
          <w:bCs/>
          <w:color w:val="auto"/>
        </w:rPr>
        <w:t>предмет на обществената поръчка:</w:t>
      </w:r>
    </w:p>
    <w:p w:rsidR="007D4556" w:rsidRDefault="007D4556" w:rsidP="007D4556">
      <w:pPr>
        <w:pStyle w:val="Default"/>
        <w:jc w:val="both"/>
        <w:rPr>
          <w:color w:val="auto"/>
        </w:rPr>
      </w:pPr>
      <w:r w:rsidRPr="00F7057B">
        <w:rPr>
          <w:color w:val="auto"/>
        </w:rPr>
        <w:t xml:space="preserve">„Извършване на диетично хранене на нуждаещите се граждани на територията на </w:t>
      </w:r>
      <w:r w:rsidR="00623421" w:rsidRPr="00F7057B">
        <w:rPr>
          <w:color w:val="auto"/>
        </w:rPr>
        <w:t xml:space="preserve">Район „Източен“ – </w:t>
      </w:r>
      <w:r w:rsidRPr="00F7057B">
        <w:rPr>
          <w:color w:val="auto"/>
        </w:rPr>
        <w:t xml:space="preserve">Община Пловдив”, по </w:t>
      </w:r>
      <w:r w:rsidR="00623421" w:rsidRPr="00F7057B">
        <w:rPr>
          <w:color w:val="auto"/>
        </w:rPr>
        <w:t>две</w:t>
      </w:r>
      <w:r w:rsidR="009F42F6">
        <w:rPr>
          <w:color w:val="auto"/>
        </w:rPr>
        <w:t xml:space="preserve"> обособени позиции:</w:t>
      </w:r>
    </w:p>
    <w:p w:rsidR="009F42F6" w:rsidRDefault="009F42F6" w:rsidP="007D4556">
      <w:pPr>
        <w:pStyle w:val="Default"/>
        <w:jc w:val="both"/>
        <w:rPr>
          <w:color w:val="auto"/>
        </w:rPr>
      </w:pPr>
      <w:r w:rsidRPr="00F7057B">
        <w:rPr>
          <w:b/>
          <w:bCs/>
          <w:color w:val="auto"/>
        </w:rPr>
        <w:t xml:space="preserve">Обособена позиция І </w:t>
      </w:r>
      <w:r w:rsidRPr="00F7057B">
        <w:rPr>
          <w:color w:val="auto"/>
        </w:rPr>
        <w:t xml:space="preserve">- </w:t>
      </w:r>
      <w:r w:rsidR="004D4EAD">
        <w:rPr>
          <w:color w:val="auto"/>
        </w:rPr>
        <w:t>Д</w:t>
      </w:r>
      <w:r w:rsidRPr="00F7057B">
        <w:rPr>
          <w:color w:val="auto"/>
        </w:rPr>
        <w:t xml:space="preserve">иетично хранене </w:t>
      </w:r>
      <w:r>
        <w:rPr>
          <w:color w:val="auto"/>
        </w:rPr>
        <w:t>кв. „Каменица“</w:t>
      </w:r>
      <w:r w:rsidR="00D73088">
        <w:rPr>
          <w:color w:val="auto"/>
        </w:rPr>
        <w:t xml:space="preserve"> – до 150 човека</w:t>
      </w:r>
      <w:r>
        <w:rPr>
          <w:color w:val="auto"/>
        </w:rPr>
        <w:t>;</w:t>
      </w:r>
    </w:p>
    <w:p w:rsidR="009F42F6" w:rsidRPr="00F7057B" w:rsidRDefault="009F42F6" w:rsidP="007D4556">
      <w:pPr>
        <w:pStyle w:val="Default"/>
        <w:jc w:val="both"/>
        <w:rPr>
          <w:color w:val="auto"/>
        </w:rPr>
      </w:pPr>
      <w:r w:rsidRPr="00F7057B">
        <w:rPr>
          <w:b/>
          <w:bCs/>
          <w:color w:val="auto"/>
        </w:rPr>
        <w:t xml:space="preserve">Обособена позиция ІІ  </w:t>
      </w:r>
      <w:r w:rsidRPr="00F7057B">
        <w:rPr>
          <w:color w:val="auto"/>
        </w:rPr>
        <w:t xml:space="preserve">- </w:t>
      </w:r>
      <w:r w:rsidR="004D4EAD">
        <w:rPr>
          <w:color w:val="auto"/>
        </w:rPr>
        <w:t>Д</w:t>
      </w:r>
      <w:r w:rsidRPr="00F7057B">
        <w:rPr>
          <w:color w:val="auto"/>
        </w:rPr>
        <w:t>иетично хранене в кв. „Изгрев“ и кв. „</w:t>
      </w:r>
      <w:proofErr w:type="spellStart"/>
      <w:r w:rsidRPr="00F7057B">
        <w:rPr>
          <w:color w:val="auto"/>
        </w:rPr>
        <w:t>Столипиново</w:t>
      </w:r>
      <w:proofErr w:type="spellEnd"/>
      <w:r w:rsidRPr="00F7057B">
        <w:rPr>
          <w:color w:val="auto"/>
        </w:rPr>
        <w:t>“</w:t>
      </w:r>
      <w:r w:rsidR="00D73088">
        <w:rPr>
          <w:color w:val="auto"/>
        </w:rPr>
        <w:t xml:space="preserve"> – до 150 човека</w:t>
      </w:r>
    </w:p>
    <w:p w:rsidR="007D4556" w:rsidRPr="00F7057B" w:rsidRDefault="007D4556" w:rsidP="007D4556">
      <w:pPr>
        <w:pStyle w:val="Default"/>
        <w:jc w:val="both"/>
        <w:rPr>
          <w:color w:val="auto"/>
        </w:rPr>
      </w:pPr>
      <w:r w:rsidRPr="00F7057B">
        <w:rPr>
          <w:color w:val="auto"/>
        </w:rPr>
        <w:t xml:space="preserve">Място на изпълнение на поръчката: </w:t>
      </w:r>
      <w:r w:rsidR="00623421" w:rsidRPr="00F7057B">
        <w:rPr>
          <w:color w:val="auto"/>
        </w:rPr>
        <w:t xml:space="preserve">Район „Източен“, </w:t>
      </w:r>
      <w:r w:rsidR="009F42F6">
        <w:rPr>
          <w:color w:val="auto"/>
        </w:rPr>
        <w:t>град Пловдив</w:t>
      </w:r>
    </w:p>
    <w:p w:rsidR="007D4556" w:rsidRPr="00F7057B" w:rsidRDefault="00E84769" w:rsidP="007D4556">
      <w:pPr>
        <w:pStyle w:val="Default"/>
        <w:jc w:val="both"/>
        <w:rPr>
          <w:color w:val="auto"/>
        </w:rPr>
      </w:pPr>
      <w:r w:rsidRPr="00F7057B">
        <w:rPr>
          <w:b/>
          <w:bCs/>
          <w:color w:val="auto"/>
        </w:rPr>
        <w:t>2</w:t>
      </w:r>
      <w:r w:rsidR="00654E2E" w:rsidRPr="00F7057B">
        <w:rPr>
          <w:b/>
          <w:bCs/>
          <w:color w:val="auto"/>
        </w:rPr>
        <w:t>. Начин и срок на плащане:</w:t>
      </w:r>
    </w:p>
    <w:p w:rsidR="007D4556" w:rsidRPr="00F7057B" w:rsidRDefault="007D4556" w:rsidP="007D4556">
      <w:pPr>
        <w:pStyle w:val="Default"/>
        <w:jc w:val="both"/>
        <w:rPr>
          <w:color w:val="auto"/>
        </w:rPr>
      </w:pPr>
      <w:r w:rsidRPr="00F7057B">
        <w:rPr>
          <w:color w:val="auto"/>
        </w:rPr>
        <w:t xml:space="preserve">Средствата за дейността се определят, съгласно приетия от Общински съвет – Пловдив, Бюджет на Община Пловдив, за съответната година. Определено е в диетичните столове да се изхранват до </w:t>
      </w:r>
      <w:r w:rsidR="00654E2E" w:rsidRPr="00F7057B">
        <w:rPr>
          <w:b/>
          <w:bCs/>
          <w:color w:val="auto"/>
        </w:rPr>
        <w:t>3</w:t>
      </w:r>
      <w:r w:rsidRPr="00F7057B">
        <w:rPr>
          <w:b/>
          <w:bCs/>
          <w:color w:val="auto"/>
        </w:rPr>
        <w:t xml:space="preserve">00 </w:t>
      </w:r>
      <w:r w:rsidRPr="00F7057B">
        <w:rPr>
          <w:color w:val="auto"/>
        </w:rPr>
        <w:t xml:space="preserve">лица за една година за </w:t>
      </w:r>
      <w:r w:rsidR="00654E2E" w:rsidRPr="00F7057B">
        <w:rPr>
          <w:color w:val="auto"/>
        </w:rPr>
        <w:t>Р</w:t>
      </w:r>
      <w:r w:rsidRPr="00F7057B">
        <w:rPr>
          <w:color w:val="auto"/>
        </w:rPr>
        <w:t>айон</w:t>
      </w:r>
      <w:r w:rsidR="00654E2E" w:rsidRPr="00F7057B">
        <w:rPr>
          <w:color w:val="auto"/>
        </w:rPr>
        <w:t xml:space="preserve"> „Източен“,</w:t>
      </w:r>
      <w:r w:rsidRPr="00F7057B">
        <w:rPr>
          <w:color w:val="auto"/>
        </w:rPr>
        <w:t xml:space="preserve"> Община Пловдив. С Решение </w:t>
      </w:r>
      <w:r w:rsidR="00E84769" w:rsidRPr="00F7057B">
        <w:rPr>
          <w:color w:val="auto"/>
        </w:rPr>
        <w:t xml:space="preserve">на Общински съвет – Община Пловдив </w:t>
      </w:r>
      <w:r w:rsidRPr="00F7057B">
        <w:rPr>
          <w:color w:val="auto"/>
        </w:rPr>
        <w:t xml:space="preserve">е утвърден и размерът на режийните разноски, които се осигуряват от Бюджета на Община Пловдив, и той е определен в рамките на 1.20 лв. режийни на ден. </w:t>
      </w:r>
    </w:p>
    <w:p w:rsidR="007D4556" w:rsidRPr="00F7057B" w:rsidRDefault="00E84769" w:rsidP="007D4556">
      <w:pPr>
        <w:pStyle w:val="Default"/>
        <w:jc w:val="both"/>
        <w:rPr>
          <w:color w:val="auto"/>
        </w:rPr>
      </w:pPr>
      <w:r w:rsidRPr="00F7057B">
        <w:rPr>
          <w:b/>
          <w:bCs/>
          <w:color w:val="auto"/>
        </w:rPr>
        <w:t>3</w:t>
      </w:r>
      <w:r w:rsidR="007D4556" w:rsidRPr="00F7057B">
        <w:rPr>
          <w:b/>
          <w:bCs/>
          <w:color w:val="auto"/>
        </w:rPr>
        <w:t>. Срок на изп</w:t>
      </w:r>
      <w:r w:rsidR="00654E2E" w:rsidRPr="00F7057B">
        <w:rPr>
          <w:b/>
          <w:bCs/>
          <w:color w:val="auto"/>
        </w:rPr>
        <w:t>ълнение на обществената поръчка:</w:t>
      </w:r>
    </w:p>
    <w:p w:rsidR="007D4556" w:rsidRPr="00F7057B" w:rsidRDefault="007D4556" w:rsidP="007D4556">
      <w:pPr>
        <w:pStyle w:val="Default"/>
        <w:jc w:val="both"/>
        <w:rPr>
          <w:color w:val="auto"/>
        </w:rPr>
      </w:pPr>
      <w:r w:rsidRPr="00F7057B">
        <w:rPr>
          <w:color w:val="auto"/>
        </w:rPr>
        <w:t>Срокът за изпълне</w:t>
      </w:r>
      <w:r w:rsidR="00E84769" w:rsidRPr="00F7057B">
        <w:rPr>
          <w:color w:val="auto"/>
        </w:rPr>
        <w:t>ние на поръчката е до 31.12.2016</w:t>
      </w:r>
      <w:r w:rsidRPr="00F7057B">
        <w:rPr>
          <w:color w:val="auto"/>
        </w:rPr>
        <w:t xml:space="preserve"> г., считано от датата на подписване на договора</w:t>
      </w:r>
      <w:r w:rsidR="00513186" w:rsidRPr="00F7057B">
        <w:rPr>
          <w:color w:val="auto"/>
        </w:rPr>
        <w:t xml:space="preserve"> за съответната обособена позиция</w:t>
      </w:r>
      <w:r w:rsidRPr="00F7057B">
        <w:rPr>
          <w:color w:val="auto"/>
        </w:rPr>
        <w:t>, но не по-ра</w:t>
      </w:r>
      <w:r w:rsidR="00E84769" w:rsidRPr="00F7057B">
        <w:rPr>
          <w:color w:val="auto"/>
        </w:rPr>
        <w:t>но от първия работен ден на 2016</w:t>
      </w:r>
      <w:r w:rsidRPr="00F7057B">
        <w:rPr>
          <w:color w:val="auto"/>
        </w:rPr>
        <w:t xml:space="preserve"> г</w:t>
      </w:r>
      <w:r w:rsidR="00513186" w:rsidRPr="00F7057B">
        <w:rPr>
          <w:color w:val="auto"/>
        </w:rPr>
        <w:t>од</w:t>
      </w:r>
      <w:r w:rsidRPr="00F7057B">
        <w:rPr>
          <w:color w:val="auto"/>
        </w:rPr>
        <w:t xml:space="preserve">. </w:t>
      </w:r>
    </w:p>
    <w:p w:rsidR="007D4556" w:rsidRPr="00F7057B" w:rsidRDefault="00E84769" w:rsidP="007D4556">
      <w:pPr>
        <w:pStyle w:val="Default"/>
        <w:jc w:val="both"/>
        <w:rPr>
          <w:color w:val="auto"/>
        </w:rPr>
      </w:pPr>
      <w:r w:rsidRPr="00F7057B">
        <w:rPr>
          <w:b/>
          <w:bCs/>
          <w:color w:val="auto"/>
        </w:rPr>
        <w:t>4</w:t>
      </w:r>
      <w:r w:rsidR="007D4556" w:rsidRPr="00F7057B">
        <w:rPr>
          <w:b/>
          <w:bCs/>
          <w:color w:val="auto"/>
        </w:rPr>
        <w:t>. Технически усло</w:t>
      </w:r>
      <w:r w:rsidR="00654E2E" w:rsidRPr="00F7057B">
        <w:rPr>
          <w:b/>
          <w:bCs/>
          <w:color w:val="auto"/>
        </w:rPr>
        <w:t>вия при изпълнение на поръчката:</w:t>
      </w:r>
    </w:p>
    <w:p w:rsidR="007D4556" w:rsidRPr="00F7057B" w:rsidRDefault="00E84769" w:rsidP="007D4556">
      <w:pPr>
        <w:pStyle w:val="Default"/>
        <w:jc w:val="both"/>
        <w:rPr>
          <w:color w:val="auto"/>
        </w:rPr>
      </w:pPr>
      <w:r w:rsidRPr="00F7057B">
        <w:rPr>
          <w:color w:val="auto"/>
        </w:rPr>
        <w:t>4.</w:t>
      </w:r>
      <w:r w:rsidR="007D4556" w:rsidRPr="00F7057B">
        <w:rPr>
          <w:color w:val="auto"/>
        </w:rPr>
        <w:t>1. Участникът следва да представи примерни сезонни менюта, за периода на изпълнение на обществената поръчка, като Възложителят определя следните стойности на минимални изисквания към отделната порция ястие, а именно: минимално количество на порция основно ястие – постно ястие 300 гр.; месно ястие – 250 гр. /с включен грамаж на месо в порцията, съобразно изискуемия минимум на</w:t>
      </w:r>
      <w:r w:rsidR="00723199" w:rsidRPr="00F7057B">
        <w:rPr>
          <w:color w:val="auto"/>
        </w:rPr>
        <w:t>:</w:t>
      </w:r>
      <w:r w:rsidR="007D4556" w:rsidRPr="00F7057B">
        <w:rPr>
          <w:color w:val="auto"/>
        </w:rPr>
        <w:t xml:space="preserve"> „Сборник рецепти за диетични ястия в заведенията за обществено хранене и лечебните заведения”, од</w:t>
      </w:r>
      <w:r w:rsidRPr="00F7057B">
        <w:rPr>
          <w:color w:val="auto"/>
        </w:rPr>
        <w:t>обрен от МНЗ и МВТУ от 1984 г.</w:t>
      </w:r>
    </w:p>
    <w:p w:rsidR="007D4556" w:rsidRPr="00F7057B" w:rsidRDefault="00E84769" w:rsidP="007D4556">
      <w:pPr>
        <w:pStyle w:val="Default"/>
        <w:jc w:val="both"/>
        <w:rPr>
          <w:color w:val="auto"/>
        </w:rPr>
      </w:pPr>
      <w:r w:rsidRPr="00F7057B">
        <w:rPr>
          <w:color w:val="auto"/>
        </w:rPr>
        <w:t>4.</w:t>
      </w:r>
      <w:r w:rsidR="007D4556" w:rsidRPr="00F7057B">
        <w:rPr>
          <w:color w:val="auto"/>
        </w:rPr>
        <w:t xml:space="preserve">2. Дневното меню следва да се състои от супа и основно ястие, като супата трябва да е със съдържание на месо в дните, когато е предвидено да се предоставя постно ястие и постна, в дните, когато основното ястие е с месо. Количеството на порция супа трябва да е не по-малко от 250 гр. </w:t>
      </w:r>
    </w:p>
    <w:p w:rsidR="007D4556" w:rsidRPr="00F7057B" w:rsidRDefault="00E84769" w:rsidP="007D4556">
      <w:pPr>
        <w:pStyle w:val="Default"/>
        <w:jc w:val="both"/>
        <w:rPr>
          <w:color w:val="auto"/>
        </w:rPr>
      </w:pPr>
      <w:r w:rsidRPr="00F7057B">
        <w:rPr>
          <w:color w:val="auto"/>
        </w:rPr>
        <w:t>4.</w:t>
      </w:r>
      <w:r w:rsidR="007D4556" w:rsidRPr="00F7057B">
        <w:rPr>
          <w:color w:val="auto"/>
        </w:rPr>
        <w:t xml:space="preserve">3. Всеки участник може да предложи по-големи количества за една порция ястие, което се включва в методиката за оценка, за определяне на изпълнител на обществената поръчка, която е част от документацията за участие. </w:t>
      </w:r>
    </w:p>
    <w:p w:rsidR="00E86018" w:rsidRPr="002E2162" w:rsidRDefault="00E84769" w:rsidP="00E86018">
      <w:pPr>
        <w:pStyle w:val="Default"/>
        <w:jc w:val="both"/>
        <w:rPr>
          <w:color w:val="auto"/>
        </w:rPr>
      </w:pPr>
      <w:r w:rsidRPr="00F7057B">
        <w:rPr>
          <w:color w:val="auto"/>
        </w:rPr>
        <w:t>4.</w:t>
      </w:r>
      <w:proofErr w:type="spellStart"/>
      <w:r w:rsidR="007D4556" w:rsidRPr="00F7057B">
        <w:rPr>
          <w:color w:val="auto"/>
        </w:rPr>
        <w:t>4</w:t>
      </w:r>
      <w:proofErr w:type="spellEnd"/>
      <w:r w:rsidR="007D4556" w:rsidRPr="00F7057B">
        <w:rPr>
          <w:color w:val="auto"/>
        </w:rPr>
        <w:t xml:space="preserve">. Рецептите в представеното от участника примерно меню, следва да бъдат съобразени с изискванията на „Сборник рецепти за диетични ястия в заведенията за обществено хранене и лечебните заведения”, одобрен от МНЗ и МВТУ от 1984 г., въз основа на който, </w:t>
      </w:r>
      <w:r w:rsidR="007D4556" w:rsidRPr="002E2162">
        <w:rPr>
          <w:color w:val="auto"/>
        </w:rPr>
        <w:t xml:space="preserve">Дирекция „Социална политика” на Община Пловдив ще осъществява контрол върху качеството и вида, </w:t>
      </w:r>
      <w:r w:rsidRPr="002E2162">
        <w:rPr>
          <w:color w:val="auto"/>
        </w:rPr>
        <w:t xml:space="preserve">както </w:t>
      </w:r>
      <w:r w:rsidR="007D4556" w:rsidRPr="002E2162">
        <w:rPr>
          <w:color w:val="auto"/>
        </w:rPr>
        <w:t xml:space="preserve">и количеството на продуктите, </w:t>
      </w:r>
      <w:r w:rsidRPr="002E2162">
        <w:rPr>
          <w:color w:val="auto"/>
        </w:rPr>
        <w:t xml:space="preserve">вложени в предлаганата храна. </w:t>
      </w:r>
    </w:p>
    <w:p w:rsidR="007D4556" w:rsidRPr="00F7057B" w:rsidRDefault="007D4556" w:rsidP="00E86018">
      <w:pPr>
        <w:pStyle w:val="Default"/>
        <w:jc w:val="both"/>
        <w:rPr>
          <w:color w:val="auto"/>
        </w:rPr>
      </w:pPr>
      <w:r w:rsidRPr="002E2162">
        <w:rPr>
          <w:color w:val="auto"/>
        </w:rPr>
        <w:t>5. Седмичното меню да бъде предоставяно от избрания за изпълнител, една седмица предварително за съгласуване с определен от Дирекция „Социа</w:t>
      </w:r>
      <w:r w:rsidR="00E86018" w:rsidRPr="002E2162">
        <w:rPr>
          <w:color w:val="auto"/>
        </w:rPr>
        <w:t>лна политика” на Община Пловдив</w:t>
      </w:r>
      <w:r w:rsidRPr="002E2162">
        <w:rPr>
          <w:color w:val="auto"/>
        </w:rPr>
        <w:t xml:space="preserve"> отговорник.</w:t>
      </w:r>
      <w:r w:rsidRPr="00F7057B">
        <w:rPr>
          <w:color w:val="auto"/>
        </w:rPr>
        <w:t xml:space="preserve"> </w:t>
      </w:r>
    </w:p>
    <w:p w:rsidR="007D4556" w:rsidRPr="00F7057B" w:rsidRDefault="007D4556" w:rsidP="007D4556">
      <w:pPr>
        <w:pStyle w:val="Default"/>
        <w:jc w:val="both"/>
        <w:rPr>
          <w:color w:val="auto"/>
        </w:rPr>
      </w:pPr>
      <w:r w:rsidRPr="00F7057B">
        <w:rPr>
          <w:color w:val="auto"/>
        </w:rPr>
        <w:t xml:space="preserve">6. Задължително е присъствието на основно месно ястие </w:t>
      </w:r>
      <w:r w:rsidR="00723199" w:rsidRPr="00F7057B">
        <w:rPr>
          <w:color w:val="auto"/>
        </w:rPr>
        <w:t>3 (</w:t>
      </w:r>
      <w:r w:rsidRPr="00F7057B">
        <w:rPr>
          <w:color w:val="auto"/>
        </w:rPr>
        <w:t>три</w:t>
      </w:r>
      <w:r w:rsidR="00723199" w:rsidRPr="00F7057B">
        <w:rPr>
          <w:color w:val="auto"/>
        </w:rPr>
        <w:t>)</w:t>
      </w:r>
      <w:r w:rsidRPr="00F7057B">
        <w:rPr>
          <w:color w:val="auto"/>
        </w:rPr>
        <w:t xml:space="preserve"> пъти в седмицата. </w:t>
      </w:r>
    </w:p>
    <w:p w:rsidR="007D4556" w:rsidRPr="00F7057B" w:rsidRDefault="007D4556" w:rsidP="007D4556">
      <w:pPr>
        <w:pStyle w:val="Default"/>
        <w:jc w:val="both"/>
        <w:rPr>
          <w:color w:val="auto"/>
        </w:rPr>
      </w:pPr>
      <w:r w:rsidRPr="00F7057B">
        <w:rPr>
          <w:color w:val="auto"/>
        </w:rPr>
        <w:t xml:space="preserve">7. Не се допуска предлагане на храна, приготвена от предходен ден. </w:t>
      </w:r>
    </w:p>
    <w:p w:rsidR="007D4556" w:rsidRPr="00F7057B" w:rsidRDefault="007D4556" w:rsidP="007D4556">
      <w:pPr>
        <w:pStyle w:val="Default"/>
        <w:jc w:val="both"/>
        <w:rPr>
          <w:color w:val="auto"/>
        </w:rPr>
      </w:pPr>
      <w:r w:rsidRPr="00F7057B">
        <w:rPr>
          <w:color w:val="auto"/>
        </w:rPr>
        <w:t xml:space="preserve">8. Участникът следва да гарантира добър търговски вид на предлаганите готови храни. </w:t>
      </w:r>
    </w:p>
    <w:p w:rsidR="007D4556" w:rsidRPr="00F7057B" w:rsidRDefault="007D4556" w:rsidP="007D4556">
      <w:pPr>
        <w:pStyle w:val="Default"/>
        <w:jc w:val="both"/>
        <w:rPr>
          <w:color w:val="auto"/>
        </w:rPr>
      </w:pPr>
      <w:r w:rsidRPr="00F7057B">
        <w:rPr>
          <w:color w:val="auto"/>
        </w:rPr>
        <w:t xml:space="preserve">9. </w:t>
      </w:r>
      <w:r w:rsidRPr="00F7057B">
        <w:rPr>
          <w:b/>
          <w:bCs/>
          <w:i/>
          <w:iCs/>
          <w:color w:val="auto"/>
        </w:rPr>
        <w:t>Участникът трябва да притежава регистрация на обекта</w:t>
      </w:r>
      <w:r w:rsidRPr="00F7057B">
        <w:rPr>
          <w:i/>
          <w:iCs/>
          <w:color w:val="auto"/>
        </w:rPr>
        <w:t>/</w:t>
      </w:r>
      <w:proofErr w:type="spellStart"/>
      <w:r w:rsidRPr="00F7057B">
        <w:rPr>
          <w:b/>
          <w:bCs/>
          <w:i/>
          <w:iCs/>
          <w:color w:val="auto"/>
        </w:rPr>
        <w:t>ите</w:t>
      </w:r>
      <w:proofErr w:type="spellEnd"/>
      <w:r w:rsidRPr="00F7057B">
        <w:rPr>
          <w:b/>
          <w:bCs/>
          <w:i/>
          <w:iCs/>
          <w:color w:val="auto"/>
        </w:rPr>
        <w:t xml:space="preserve"> в БАБХ за извършване на съответната дейност, предмет на обществената поръчка. </w:t>
      </w:r>
    </w:p>
    <w:p w:rsidR="007D4556" w:rsidRPr="00F7057B" w:rsidRDefault="007D4556" w:rsidP="007D4556">
      <w:pPr>
        <w:pStyle w:val="Default"/>
        <w:jc w:val="both"/>
        <w:rPr>
          <w:color w:val="auto"/>
        </w:rPr>
      </w:pPr>
      <w:r w:rsidRPr="00F7057B">
        <w:rPr>
          <w:color w:val="auto"/>
        </w:rPr>
        <w:lastRenderedPageBreak/>
        <w:t xml:space="preserve">10. </w:t>
      </w:r>
      <w:r w:rsidRPr="00F7057B">
        <w:rPr>
          <w:b/>
          <w:bCs/>
          <w:i/>
          <w:iCs/>
          <w:color w:val="auto"/>
        </w:rPr>
        <w:t>В случай че храната не се приготвя в обекта (мястото), предназначен/о за осъществяване на храненето, участникът трябва да има собствен или нает транспорт</w:t>
      </w:r>
      <w:r w:rsidR="00723199" w:rsidRPr="00F7057B">
        <w:rPr>
          <w:b/>
          <w:bCs/>
          <w:i/>
          <w:iCs/>
          <w:color w:val="auto"/>
        </w:rPr>
        <w:t>,</w:t>
      </w:r>
      <w:r w:rsidRPr="00F7057B">
        <w:rPr>
          <w:b/>
          <w:bCs/>
          <w:i/>
          <w:iCs/>
          <w:color w:val="auto"/>
        </w:rPr>
        <w:t xml:space="preserve"> за да доставя приготвената храна до обекта</w:t>
      </w:r>
      <w:r w:rsidRPr="00F7057B">
        <w:rPr>
          <w:i/>
          <w:iCs/>
          <w:color w:val="auto"/>
        </w:rPr>
        <w:t>/</w:t>
      </w:r>
      <w:proofErr w:type="spellStart"/>
      <w:r w:rsidRPr="00F7057B">
        <w:rPr>
          <w:b/>
          <w:bCs/>
          <w:i/>
          <w:iCs/>
          <w:color w:val="auto"/>
        </w:rPr>
        <w:t>ите</w:t>
      </w:r>
      <w:proofErr w:type="spellEnd"/>
      <w:r w:rsidRPr="00F7057B">
        <w:rPr>
          <w:b/>
          <w:bCs/>
          <w:i/>
          <w:iCs/>
          <w:color w:val="auto"/>
        </w:rPr>
        <w:t>, в които ще се извършва храненето, удостоверен с разрешително за превоз на храни. Автомобилите трябва да имат „Удостоверение за регистрация” на транспортното средство за превоз на хранителни продукти, издадено от съответния компетентен орган</w:t>
      </w:r>
      <w:r w:rsidRPr="00F7057B">
        <w:rPr>
          <w:i/>
          <w:iCs/>
          <w:color w:val="auto"/>
        </w:rPr>
        <w:t xml:space="preserve">. </w:t>
      </w:r>
    </w:p>
    <w:p w:rsidR="007D4556" w:rsidRPr="00F7057B" w:rsidRDefault="00E84769" w:rsidP="007D4556">
      <w:pPr>
        <w:pStyle w:val="Default"/>
        <w:jc w:val="both"/>
        <w:rPr>
          <w:color w:val="auto"/>
        </w:rPr>
      </w:pPr>
      <w:r w:rsidRPr="00F7057B">
        <w:rPr>
          <w:b/>
          <w:bCs/>
          <w:color w:val="auto"/>
        </w:rPr>
        <w:t>11</w:t>
      </w:r>
      <w:r w:rsidR="007D4556" w:rsidRPr="00F7057B">
        <w:rPr>
          <w:b/>
          <w:bCs/>
          <w:color w:val="auto"/>
        </w:rPr>
        <w:t xml:space="preserve">. Критерий за оценка на офертите: </w:t>
      </w:r>
    </w:p>
    <w:p w:rsidR="007D4556" w:rsidRPr="00F7057B" w:rsidRDefault="007D4556" w:rsidP="007D4556">
      <w:pPr>
        <w:pStyle w:val="Default"/>
        <w:jc w:val="both"/>
        <w:rPr>
          <w:color w:val="auto"/>
        </w:rPr>
      </w:pPr>
      <w:r w:rsidRPr="00F7057B">
        <w:rPr>
          <w:color w:val="auto"/>
        </w:rPr>
        <w:t>Критерият за оценка на офертите е „икономически най-изгодна оферта”. За икономически най-изгодна оферта се счита тази, получила най-висока</w:t>
      </w:r>
      <w:r w:rsidR="00723199" w:rsidRPr="00F7057B">
        <w:rPr>
          <w:color w:val="auto"/>
        </w:rPr>
        <w:t>та</w:t>
      </w:r>
      <w:r w:rsidRPr="00F7057B">
        <w:rPr>
          <w:color w:val="auto"/>
        </w:rPr>
        <w:t xml:space="preserve"> комплексна оценка. Комплексната оценка на офертата представлява сборът на точките, които тя е получила по посочените по-долу показатели за определяне на комплексната оценка. </w:t>
      </w:r>
    </w:p>
    <w:p w:rsidR="007D4556" w:rsidRPr="00F7057B" w:rsidRDefault="007D4556" w:rsidP="007D4556">
      <w:pPr>
        <w:pStyle w:val="Default"/>
        <w:jc w:val="both"/>
        <w:rPr>
          <w:color w:val="auto"/>
        </w:rPr>
      </w:pPr>
      <w:r w:rsidRPr="00F7057B">
        <w:rPr>
          <w:b/>
          <w:bCs/>
          <w:color w:val="auto"/>
        </w:rPr>
        <w:t xml:space="preserve">К /комплексна оценка/ = К1+К2 </w:t>
      </w:r>
    </w:p>
    <w:p w:rsidR="007D4556" w:rsidRPr="00F7057B" w:rsidRDefault="007D4556" w:rsidP="007D4556">
      <w:pPr>
        <w:pStyle w:val="Default"/>
        <w:jc w:val="both"/>
        <w:rPr>
          <w:color w:val="auto"/>
        </w:rPr>
      </w:pPr>
      <w:r w:rsidRPr="00F7057B">
        <w:rPr>
          <w:b/>
          <w:bCs/>
          <w:color w:val="auto"/>
        </w:rPr>
        <w:t xml:space="preserve">Максималната стойност на комплексната оценка е 100 точки. </w:t>
      </w:r>
    </w:p>
    <w:p w:rsidR="007D4556" w:rsidRPr="00F7057B" w:rsidRDefault="00E84769" w:rsidP="007D4556">
      <w:pPr>
        <w:pStyle w:val="Default"/>
        <w:jc w:val="both"/>
        <w:rPr>
          <w:color w:val="auto"/>
        </w:rPr>
      </w:pPr>
      <w:r w:rsidRPr="00F7057B">
        <w:rPr>
          <w:b/>
          <w:bCs/>
          <w:color w:val="auto"/>
        </w:rPr>
        <w:t>11.</w:t>
      </w:r>
      <w:r w:rsidR="007D4556" w:rsidRPr="00F7057B">
        <w:rPr>
          <w:b/>
          <w:bCs/>
          <w:color w:val="auto"/>
        </w:rPr>
        <w:t>2. Показатели за определяне на комплексната оцен</w:t>
      </w:r>
      <w:r w:rsidR="00E86018" w:rsidRPr="00F7057B">
        <w:rPr>
          <w:b/>
          <w:bCs/>
          <w:color w:val="auto"/>
        </w:rPr>
        <w:t>ка и относителната им тежест:</w:t>
      </w:r>
    </w:p>
    <w:p w:rsidR="007D4556" w:rsidRPr="00F7057B" w:rsidRDefault="00E84769" w:rsidP="007D4556">
      <w:pPr>
        <w:pStyle w:val="Default"/>
        <w:jc w:val="both"/>
        <w:rPr>
          <w:color w:val="auto"/>
        </w:rPr>
      </w:pPr>
      <w:r w:rsidRPr="00F7057B">
        <w:rPr>
          <w:color w:val="auto"/>
        </w:rPr>
        <w:t>11.</w:t>
      </w:r>
      <w:r w:rsidR="007D4556" w:rsidRPr="00F7057B">
        <w:rPr>
          <w:color w:val="auto"/>
        </w:rPr>
        <w:t xml:space="preserve">2.1. </w:t>
      </w:r>
      <w:r w:rsidR="00723199" w:rsidRPr="00F7057B">
        <w:rPr>
          <w:color w:val="auto"/>
        </w:rPr>
        <w:t xml:space="preserve">К1: </w:t>
      </w:r>
      <w:r w:rsidR="007D4556" w:rsidRPr="00F7057B">
        <w:rPr>
          <w:color w:val="auto"/>
        </w:rPr>
        <w:t xml:space="preserve">„Време за извършване на храненето”, с относителна тежест 40 точки; </w:t>
      </w:r>
    </w:p>
    <w:p w:rsidR="007D4556" w:rsidRPr="00F7057B" w:rsidRDefault="00E84769" w:rsidP="007D4556">
      <w:pPr>
        <w:pStyle w:val="Default"/>
        <w:jc w:val="both"/>
        <w:rPr>
          <w:color w:val="auto"/>
        </w:rPr>
      </w:pPr>
      <w:r w:rsidRPr="00F7057B">
        <w:rPr>
          <w:color w:val="auto"/>
        </w:rPr>
        <w:t>11.</w:t>
      </w:r>
      <w:r w:rsidR="007D4556" w:rsidRPr="00F7057B">
        <w:rPr>
          <w:color w:val="auto"/>
        </w:rPr>
        <w:t>2.</w:t>
      </w:r>
      <w:proofErr w:type="spellStart"/>
      <w:r w:rsidR="007D4556" w:rsidRPr="00F7057B">
        <w:rPr>
          <w:color w:val="auto"/>
        </w:rPr>
        <w:t>2</w:t>
      </w:r>
      <w:proofErr w:type="spellEnd"/>
      <w:r w:rsidR="007D4556" w:rsidRPr="00F7057B">
        <w:rPr>
          <w:color w:val="auto"/>
        </w:rPr>
        <w:t xml:space="preserve">. </w:t>
      </w:r>
      <w:r w:rsidR="00723199" w:rsidRPr="00F7057B">
        <w:rPr>
          <w:color w:val="auto"/>
        </w:rPr>
        <w:t xml:space="preserve">К2: </w:t>
      </w:r>
      <w:r w:rsidR="007D4556" w:rsidRPr="00F7057B">
        <w:rPr>
          <w:color w:val="auto"/>
        </w:rPr>
        <w:t xml:space="preserve">„Количество на една порция ястие”, с относителна тежест 60 точки </w:t>
      </w:r>
    </w:p>
    <w:p w:rsidR="007D4556" w:rsidRPr="00F7057B" w:rsidRDefault="00E84769" w:rsidP="007D4556">
      <w:pPr>
        <w:pStyle w:val="Default"/>
        <w:jc w:val="both"/>
        <w:rPr>
          <w:color w:val="auto"/>
        </w:rPr>
      </w:pPr>
      <w:r w:rsidRPr="00F7057B">
        <w:rPr>
          <w:b/>
          <w:bCs/>
          <w:color w:val="auto"/>
        </w:rPr>
        <w:t>12</w:t>
      </w:r>
      <w:r w:rsidR="007D4556" w:rsidRPr="00F7057B">
        <w:rPr>
          <w:b/>
          <w:bCs/>
          <w:color w:val="auto"/>
        </w:rPr>
        <w:t>. Методика за определяне</w:t>
      </w:r>
      <w:r w:rsidR="00E86018" w:rsidRPr="00F7057B">
        <w:rPr>
          <w:b/>
          <w:bCs/>
          <w:color w:val="auto"/>
        </w:rPr>
        <w:t xml:space="preserve"> на оценката по всеки показател:</w:t>
      </w:r>
    </w:p>
    <w:p w:rsidR="007D4556" w:rsidRPr="00F7057B" w:rsidRDefault="00E84769" w:rsidP="007D4556">
      <w:pPr>
        <w:pStyle w:val="Default"/>
        <w:jc w:val="both"/>
        <w:rPr>
          <w:color w:val="auto"/>
        </w:rPr>
      </w:pPr>
      <w:r w:rsidRPr="00F7057B">
        <w:rPr>
          <w:color w:val="auto"/>
        </w:rPr>
        <w:t>12</w:t>
      </w:r>
      <w:r w:rsidR="007D4556" w:rsidRPr="00F7057B">
        <w:rPr>
          <w:color w:val="auto"/>
        </w:rPr>
        <w:t>.1. Показател „Време за извършване на храненето” – изразява се с цяло число, представляващо отношението между предложения срок за извършване на храненето от всеки един от участниците, изр</w:t>
      </w:r>
      <w:r w:rsidR="00723199" w:rsidRPr="00F7057B">
        <w:rPr>
          <w:color w:val="auto"/>
        </w:rPr>
        <w:t>азен като цяло число в минути (</w:t>
      </w:r>
      <w:r w:rsidR="007D4556" w:rsidRPr="00F7057B">
        <w:rPr>
          <w:color w:val="auto"/>
        </w:rPr>
        <w:t>не може да бъде по</w:t>
      </w:r>
      <w:r w:rsidR="00723199" w:rsidRPr="00F7057B">
        <w:rPr>
          <w:color w:val="auto"/>
        </w:rPr>
        <w:t>-малко от 30 и по-голямо от 150)</w:t>
      </w:r>
      <w:r w:rsidR="007D4556" w:rsidRPr="00F7057B">
        <w:rPr>
          <w:color w:val="auto"/>
        </w:rPr>
        <w:t xml:space="preserve"> и предложения</w:t>
      </w:r>
      <w:r w:rsidR="00723199" w:rsidRPr="00F7057B">
        <w:rPr>
          <w:color w:val="auto"/>
        </w:rPr>
        <w:t>т</w:t>
      </w:r>
      <w:r w:rsidR="007D4556" w:rsidRPr="00F7057B">
        <w:rPr>
          <w:color w:val="auto"/>
        </w:rPr>
        <w:t xml:space="preserve"> най-дълъг срок за извършване на храненето от участник в процедурата, умножено с тегловен коефициент 40. </w:t>
      </w:r>
    </w:p>
    <w:p w:rsidR="00D40EE0" w:rsidRPr="00F7057B" w:rsidRDefault="00D40EE0" w:rsidP="007D4556">
      <w:pPr>
        <w:pStyle w:val="Default"/>
        <w:jc w:val="both"/>
        <w:rPr>
          <w:color w:val="auto"/>
        </w:rPr>
      </w:pPr>
    </w:p>
    <w:p w:rsidR="007D4556" w:rsidRPr="00F7057B" w:rsidRDefault="007D4556" w:rsidP="007D4556">
      <w:pPr>
        <w:pStyle w:val="Default"/>
        <w:jc w:val="both"/>
        <w:rPr>
          <w:color w:val="auto"/>
          <w:u w:val="single"/>
        </w:rPr>
      </w:pPr>
      <w:r w:rsidRPr="00F7057B">
        <w:rPr>
          <w:color w:val="auto"/>
        </w:rPr>
        <w:t xml:space="preserve">К1= </w:t>
      </w:r>
      <w:r w:rsidRPr="00F7057B">
        <w:rPr>
          <w:color w:val="auto"/>
          <w:u w:val="single"/>
        </w:rPr>
        <w:t xml:space="preserve">Време за извършване на храненето от съответния участник х 40 </w:t>
      </w:r>
    </w:p>
    <w:p w:rsidR="007D4556" w:rsidRPr="00F7057B" w:rsidRDefault="00D40EE0" w:rsidP="007D4556">
      <w:pPr>
        <w:pStyle w:val="Default"/>
        <w:jc w:val="both"/>
        <w:rPr>
          <w:color w:val="auto"/>
        </w:rPr>
      </w:pPr>
      <w:r w:rsidRPr="00F7057B">
        <w:rPr>
          <w:color w:val="auto"/>
        </w:rPr>
        <w:t xml:space="preserve">        </w:t>
      </w:r>
      <w:r w:rsidR="007D4556" w:rsidRPr="00F7057B">
        <w:rPr>
          <w:color w:val="auto"/>
        </w:rPr>
        <w:t xml:space="preserve">Предложеният най-дълъг срок за извършване на храненето от участник </w:t>
      </w:r>
    </w:p>
    <w:p w:rsidR="00D40EE0" w:rsidRPr="00F7057B" w:rsidRDefault="00D40EE0" w:rsidP="007D4556">
      <w:pPr>
        <w:pStyle w:val="Default"/>
        <w:jc w:val="both"/>
        <w:rPr>
          <w:color w:val="auto"/>
        </w:rPr>
      </w:pPr>
    </w:p>
    <w:p w:rsidR="007D4556" w:rsidRPr="00F7057B" w:rsidRDefault="00E84769" w:rsidP="008731AD">
      <w:pPr>
        <w:pStyle w:val="Default"/>
        <w:jc w:val="both"/>
        <w:rPr>
          <w:color w:val="auto"/>
        </w:rPr>
      </w:pPr>
      <w:r w:rsidRPr="00F7057B">
        <w:rPr>
          <w:color w:val="auto"/>
        </w:rPr>
        <w:t>12</w:t>
      </w:r>
      <w:r w:rsidR="007D4556" w:rsidRPr="00F7057B">
        <w:rPr>
          <w:color w:val="auto"/>
        </w:rPr>
        <w:t>.2. Показател „Количество на една порция ястие” – изразява се с число, представляващо сборът от отношението между предложеното количество за месно ястие в една порция от предложението на съо</w:t>
      </w:r>
      <w:r w:rsidR="00723199" w:rsidRPr="00F7057B">
        <w:rPr>
          <w:color w:val="auto"/>
        </w:rPr>
        <w:t>тветния участник в процедурата (изразява се в грамове)</w:t>
      </w:r>
      <w:r w:rsidR="007D4556" w:rsidRPr="00F7057B">
        <w:rPr>
          <w:color w:val="auto"/>
        </w:rPr>
        <w:t xml:space="preserve"> и предложеното най-голяма количество за месно ястие в една порция от предложението на участник в процедурата, умножен с тегловен коефициент 30 и отношението между предложеното количество за постно ястие в една порция от предложението на съо</w:t>
      </w:r>
      <w:r w:rsidR="00723199" w:rsidRPr="00F7057B">
        <w:rPr>
          <w:color w:val="auto"/>
        </w:rPr>
        <w:t xml:space="preserve">тветния участник в процедурата (изразява се в грамове) </w:t>
      </w:r>
      <w:r w:rsidR="00D40EE0" w:rsidRPr="00F7057B">
        <w:rPr>
          <w:color w:val="auto"/>
        </w:rPr>
        <w:t xml:space="preserve">и </w:t>
      </w:r>
      <w:r w:rsidR="007D4556" w:rsidRPr="00F7057B">
        <w:rPr>
          <w:color w:val="auto"/>
        </w:rPr>
        <w:t xml:space="preserve">предложеното най-голямо количество за постно ястие в една порция от предложението на участник в процедурата, умножен с тегловен коефициент 30. </w:t>
      </w:r>
    </w:p>
    <w:p w:rsidR="007D4556" w:rsidRPr="00F7057B" w:rsidRDefault="007D4556" w:rsidP="007D4556">
      <w:pPr>
        <w:pStyle w:val="Default"/>
        <w:jc w:val="both"/>
        <w:rPr>
          <w:color w:val="auto"/>
        </w:rPr>
      </w:pPr>
      <w:r w:rsidRPr="00F7057B">
        <w:rPr>
          <w:color w:val="auto"/>
        </w:rPr>
        <w:t>К2=</w:t>
      </w:r>
      <w:proofErr w:type="spellStart"/>
      <w:r w:rsidRPr="00F7057B">
        <w:rPr>
          <w:color w:val="auto"/>
        </w:rPr>
        <w:t>К2</w:t>
      </w:r>
      <w:proofErr w:type="spellEnd"/>
      <w:r w:rsidRPr="00F7057B">
        <w:rPr>
          <w:color w:val="auto"/>
        </w:rPr>
        <w:t xml:space="preserve">.1.+К2.2., където: </w:t>
      </w:r>
    </w:p>
    <w:p w:rsidR="007D4556" w:rsidRPr="00F7057B" w:rsidRDefault="007D4556" w:rsidP="007D4556">
      <w:pPr>
        <w:pStyle w:val="Default"/>
        <w:jc w:val="both"/>
        <w:rPr>
          <w:color w:val="auto"/>
        </w:rPr>
      </w:pPr>
      <w:r w:rsidRPr="00F7057B">
        <w:rPr>
          <w:color w:val="auto"/>
        </w:rPr>
        <w:t>К2.1.=</w:t>
      </w:r>
      <w:r w:rsidRPr="00F7057B">
        <w:rPr>
          <w:color w:val="auto"/>
          <w:u w:val="single"/>
        </w:rPr>
        <w:t>Количество за месно ястие в една порция от участника х 30</w:t>
      </w:r>
      <w:r w:rsidRPr="00F7057B">
        <w:rPr>
          <w:color w:val="auto"/>
        </w:rPr>
        <w:t xml:space="preserve"> </w:t>
      </w:r>
    </w:p>
    <w:p w:rsidR="007D4556" w:rsidRPr="00F7057B" w:rsidRDefault="00D40EE0" w:rsidP="007D4556">
      <w:pPr>
        <w:pStyle w:val="Default"/>
        <w:jc w:val="both"/>
        <w:rPr>
          <w:color w:val="auto"/>
        </w:rPr>
      </w:pPr>
      <w:r w:rsidRPr="00F7057B">
        <w:rPr>
          <w:color w:val="auto"/>
        </w:rPr>
        <w:t xml:space="preserve">           </w:t>
      </w:r>
      <w:r w:rsidR="007D4556" w:rsidRPr="00F7057B">
        <w:rPr>
          <w:color w:val="auto"/>
        </w:rPr>
        <w:t xml:space="preserve">Най-голямо количество за месно ястие в една порция от участник </w:t>
      </w:r>
    </w:p>
    <w:p w:rsidR="00D40EE0" w:rsidRPr="00F7057B" w:rsidRDefault="00D40EE0" w:rsidP="007D4556">
      <w:pPr>
        <w:pStyle w:val="Default"/>
        <w:jc w:val="both"/>
        <w:rPr>
          <w:color w:val="auto"/>
        </w:rPr>
      </w:pPr>
    </w:p>
    <w:p w:rsidR="007D4556" w:rsidRPr="00F7057B" w:rsidRDefault="007D4556" w:rsidP="007D4556">
      <w:pPr>
        <w:pStyle w:val="Default"/>
        <w:jc w:val="both"/>
        <w:rPr>
          <w:color w:val="auto"/>
        </w:rPr>
      </w:pPr>
      <w:r w:rsidRPr="00F7057B">
        <w:rPr>
          <w:color w:val="auto"/>
        </w:rPr>
        <w:t>К2.2.=</w:t>
      </w:r>
      <w:r w:rsidRPr="00F7057B">
        <w:rPr>
          <w:color w:val="auto"/>
          <w:u w:val="single"/>
        </w:rPr>
        <w:t>Количество за постно ястие в една порция от участник</w:t>
      </w:r>
      <w:r w:rsidR="008731AD" w:rsidRPr="00F7057B">
        <w:rPr>
          <w:color w:val="auto"/>
          <w:u w:val="single"/>
        </w:rPr>
        <w:t>а</w:t>
      </w:r>
      <w:r w:rsidRPr="00F7057B">
        <w:rPr>
          <w:color w:val="auto"/>
          <w:u w:val="single"/>
        </w:rPr>
        <w:t xml:space="preserve"> х 30</w:t>
      </w:r>
      <w:r w:rsidRPr="00F7057B">
        <w:rPr>
          <w:color w:val="auto"/>
        </w:rPr>
        <w:t xml:space="preserve"> </w:t>
      </w:r>
    </w:p>
    <w:p w:rsidR="007D4556" w:rsidRPr="00F7057B" w:rsidRDefault="00D40EE0" w:rsidP="007D4556">
      <w:pPr>
        <w:pStyle w:val="Default"/>
        <w:jc w:val="both"/>
        <w:rPr>
          <w:color w:val="auto"/>
        </w:rPr>
      </w:pPr>
      <w:r w:rsidRPr="00F7057B">
        <w:rPr>
          <w:color w:val="auto"/>
        </w:rPr>
        <w:t xml:space="preserve">           </w:t>
      </w:r>
      <w:r w:rsidR="007D4556" w:rsidRPr="00F7057B">
        <w:rPr>
          <w:color w:val="auto"/>
        </w:rPr>
        <w:t xml:space="preserve">Най-голямо количество за постно ястие в една порция от участник </w:t>
      </w:r>
    </w:p>
    <w:p w:rsidR="00D40EE0" w:rsidRPr="00F7057B" w:rsidRDefault="00D40EE0" w:rsidP="007D4556">
      <w:pPr>
        <w:pStyle w:val="Default"/>
        <w:jc w:val="both"/>
        <w:rPr>
          <w:b/>
          <w:bCs/>
          <w:color w:val="auto"/>
        </w:rPr>
      </w:pPr>
    </w:p>
    <w:p w:rsidR="007D4556" w:rsidRPr="00F7057B" w:rsidRDefault="00E84769" w:rsidP="007D4556">
      <w:pPr>
        <w:pStyle w:val="Default"/>
        <w:jc w:val="both"/>
        <w:rPr>
          <w:color w:val="auto"/>
        </w:rPr>
      </w:pPr>
      <w:r w:rsidRPr="00F7057B">
        <w:rPr>
          <w:b/>
          <w:bCs/>
          <w:color w:val="auto"/>
        </w:rPr>
        <w:t>*ЗАБ:</w:t>
      </w:r>
      <w:r w:rsidR="007D4556" w:rsidRPr="00F7057B">
        <w:rPr>
          <w:b/>
          <w:bCs/>
          <w:color w:val="auto"/>
        </w:rPr>
        <w:t xml:space="preserve"> При равна комплексна оценка на две или повече оферти </w:t>
      </w:r>
      <w:r w:rsidR="00D40EE0" w:rsidRPr="00F7057B">
        <w:rPr>
          <w:b/>
          <w:bCs/>
          <w:color w:val="auto"/>
        </w:rPr>
        <w:t xml:space="preserve">по съответна обособена позиция на процедурата, </w:t>
      </w:r>
      <w:r w:rsidR="007D4556" w:rsidRPr="00F7057B">
        <w:rPr>
          <w:b/>
          <w:bCs/>
          <w:color w:val="auto"/>
        </w:rPr>
        <w:t xml:space="preserve">се прилага чл. 71, ал. 4 и 5 от ЗОП. </w:t>
      </w:r>
    </w:p>
    <w:p w:rsidR="005C40A3" w:rsidRPr="00F7057B" w:rsidRDefault="005C40A3" w:rsidP="007D4556">
      <w:pPr>
        <w:pStyle w:val="Default"/>
        <w:jc w:val="both"/>
        <w:rPr>
          <w:b/>
          <w:bCs/>
          <w:color w:val="auto"/>
        </w:rPr>
      </w:pPr>
    </w:p>
    <w:p w:rsidR="007D4556" w:rsidRPr="00F7057B" w:rsidRDefault="005C40A3" w:rsidP="009F42F6">
      <w:pPr>
        <w:pStyle w:val="Default"/>
        <w:jc w:val="both"/>
        <w:rPr>
          <w:b/>
          <w:bCs/>
          <w:color w:val="auto"/>
        </w:rPr>
      </w:pPr>
      <w:r w:rsidRPr="00F7057B">
        <w:rPr>
          <w:b/>
          <w:bCs/>
          <w:color w:val="auto"/>
        </w:rPr>
        <w:t xml:space="preserve">           </w:t>
      </w:r>
      <w:r w:rsidR="009F42F6">
        <w:rPr>
          <w:b/>
          <w:bCs/>
          <w:color w:val="auto"/>
        </w:rPr>
        <w:t xml:space="preserve">                              </w:t>
      </w:r>
      <w:r w:rsidR="007D4556" w:rsidRPr="00F7057B">
        <w:rPr>
          <w:b/>
          <w:bCs/>
          <w:color w:val="auto"/>
        </w:rPr>
        <w:t xml:space="preserve">РАЗДЕЛ </w:t>
      </w:r>
      <w:r w:rsidR="00E065D0">
        <w:rPr>
          <w:b/>
          <w:bCs/>
          <w:color w:val="auto"/>
          <w:lang w:val="en-US"/>
        </w:rPr>
        <w:t>I</w:t>
      </w:r>
      <w:r w:rsidR="007D4556" w:rsidRPr="00F7057B">
        <w:rPr>
          <w:b/>
          <w:bCs/>
          <w:color w:val="auto"/>
        </w:rPr>
        <w:t>ІI: УСЛОВИЯ ЗА УЧАСТИЕ</w:t>
      </w:r>
    </w:p>
    <w:p w:rsidR="0014787B" w:rsidRPr="00F7057B" w:rsidRDefault="0014787B" w:rsidP="007D4556">
      <w:pPr>
        <w:pStyle w:val="Default"/>
        <w:jc w:val="both"/>
        <w:rPr>
          <w:color w:val="auto"/>
        </w:rPr>
      </w:pPr>
    </w:p>
    <w:p w:rsidR="007D4556" w:rsidRPr="00F7057B" w:rsidRDefault="007D4556" w:rsidP="00F53EAD">
      <w:pPr>
        <w:pStyle w:val="Default"/>
        <w:ind w:firstLine="708"/>
        <w:jc w:val="both"/>
        <w:rPr>
          <w:color w:val="auto"/>
        </w:rPr>
      </w:pPr>
      <w:r w:rsidRPr="00F7057B">
        <w:rPr>
          <w:color w:val="auto"/>
        </w:rPr>
        <w:t xml:space="preserve">За да бъде допуснат до участие в процедурата, участникът трябва да отговаря на предварително обявените условия в обявлението за обществената поръчка и документацията за участие, както и да представи всички изискуеми документи. </w:t>
      </w:r>
    </w:p>
    <w:p w:rsidR="007D4556" w:rsidRPr="00F7057B" w:rsidRDefault="007D4556" w:rsidP="00F53EAD">
      <w:pPr>
        <w:pStyle w:val="Default"/>
        <w:ind w:firstLine="708"/>
        <w:jc w:val="both"/>
        <w:rPr>
          <w:color w:val="auto"/>
        </w:rPr>
      </w:pPr>
      <w:r w:rsidRPr="00F7057B">
        <w:rPr>
          <w:color w:val="auto"/>
        </w:rPr>
        <w:lastRenderedPageBreak/>
        <w:t xml:space="preserve">Възложителят отстранява от участие в процедурата за възлагане на обществена поръчка участник: </w:t>
      </w:r>
    </w:p>
    <w:p w:rsidR="007D4556" w:rsidRPr="00F7057B" w:rsidRDefault="007D4556" w:rsidP="007D4556">
      <w:pPr>
        <w:pStyle w:val="Default"/>
        <w:jc w:val="both"/>
        <w:rPr>
          <w:color w:val="auto"/>
        </w:rPr>
      </w:pPr>
      <w:r w:rsidRPr="00F7057B">
        <w:rPr>
          <w:color w:val="auto"/>
        </w:rPr>
        <w:t> за когото е налице някое от обстоятелствата по чл.</w:t>
      </w:r>
      <w:r w:rsidR="00F53EAD" w:rsidRPr="00F7057B">
        <w:rPr>
          <w:color w:val="auto"/>
        </w:rPr>
        <w:t xml:space="preserve"> </w:t>
      </w:r>
      <w:r w:rsidR="00E84769" w:rsidRPr="00F7057B">
        <w:rPr>
          <w:color w:val="auto"/>
        </w:rPr>
        <w:t>47, ал.</w:t>
      </w:r>
      <w:r w:rsidR="00F53EAD" w:rsidRPr="00F7057B">
        <w:rPr>
          <w:color w:val="auto"/>
        </w:rPr>
        <w:t xml:space="preserve"> </w:t>
      </w:r>
      <w:r w:rsidR="00E84769" w:rsidRPr="00F7057B">
        <w:rPr>
          <w:color w:val="auto"/>
        </w:rPr>
        <w:t>1, т.</w:t>
      </w:r>
      <w:r w:rsidR="00F53EAD" w:rsidRPr="00F7057B">
        <w:rPr>
          <w:color w:val="auto"/>
        </w:rPr>
        <w:t xml:space="preserve"> </w:t>
      </w:r>
      <w:r w:rsidR="00E84769" w:rsidRPr="00F7057B">
        <w:rPr>
          <w:color w:val="auto"/>
        </w:rPr>
        <w:t>1 без б. „е“, т.</w:t>
      </w:r>
      <w:r w:rsidR="00F53EAD" w:rsidRPr="00F7057B">
        <w:rPr>
          <w:color w:val="auto"/>
        </w:rPr>
        <w:t xml:space="preserve"> </w:t>
      </w:r>
      <w:r w:rsidR="00E84769" w:rsidRPr="00F7057B">
        <w:rPr>
          <w:color w:val="auto"/>
        </w:rPr>
        <w:t xml:space="preserve">2, </w:t>
      </w:r>
      <w:r w:rsidRPr="00F7057B">
        <w:rPr>
          <w:color w:val="auto"/>
        </w:rPr>
        <w:t>3</w:t>
      </w:r>
      <w:r w:rsidR="00E84769" w:rsidRPr="00F7057B">
        <w:rPr>
          <w:color w:val="auto"/>
        </w:rPr>
        <w:t xml:space="preserve"> и 4</w:t>
      </w:r>
      <w:r w:rsidR="00CD77EE" w:rsidRPr="00F7057B">
        <w:rPr>
          <w:color w:val="auto"/>
        </w:rPr>
        <w:t>, ал.</w:t>
      </w:r>
      <w:r w:rsidR="00F53EAD" w:rsidRPr="00F7057B">
        <w:rPr>
          <w:color w:val="auto"/>
        </w:rPr>
        <w:t xml:space="preserve"> </w:t>
      </w:r>
      <w:r w:rsidR="00CD77EE" w:rsidRPr="00F7057B">
        <w:rPr>
          <w:color w:val="auto"/>
        </w:rPr>
        <w:t>2, т.</w:t>
      </w:r>
      <w:r w:rsidR="00F53EAD" w:rsidRPr="00F7057B">
        <w:rPr>
          <w:color w:val="auto"/>
        </w:rPr>
        <w:t xml:space="preserve"> </w:t>
      </w:r>
      <w:r w:rsidR="00CD77EE" w:rsidRPr="00F7057B">
        <w:rPr>
          <w:color w:val="auto"/>
        </w:rPr>
        <w:t xml:space="preserve">1 </w:t>
      </w:r>
      <w:r w:rsidRPr="00F7057B">
        <w:rPr>
          <w:color w:val="auto"/>
        </w:rPr>
        <w:t xml:space="preserve">и </w:t>
      </w:r>
      <w:r w:rsidR="00CD77EE" w:rsidRPr="00F7057B">
        <w:rPr>
          <w:color w:val="auto"/>
        </w:rPr>
        <w:t>т.</w:t>
      </w:r>
      <w:r w:rsidR="00F53EAD" w:rsidRPr="00F7057B">
        <w:rPr>
          <w:color w:val="auto"/>
        </w:rPr>
        <w:t xml:space="preserve"> </w:t>
      </w:r>
      <w:r w:rsidRPr="00F7057B">
        <w:rPr>
          <w:color w:val="auto"/>
        </w:rPr>
        <w:t>5 и ал.</w:t>
      </w:r>
      <w:r w:rsidR="00F53EAD" w:rsidRPr="00F7057B">
        <w:rPr>
          <w:color w:val="auto"/>
        </w:rPr>
        <w:t xml:space="preserve"> </w:t>
      </w:r>
      <w:r w:rsidRPr="00F7057B">
        <w:rPr>
          <w:color w:val="auto"/>
        </w:rPr>
        <w:t xml:space="preserve">5 от ЗОП; </w:t>
      </w:r>
    </w:p>
    <w:p w:rsidR="007D4556" w:rsidRPr="00F7057B" w:rsidRDefault="007331B8" w:rsidP="007D4556">
      <w:pPr>
        <w:pStyle w:val="Default"/>
        <w:jc w:val="both"/>
        <w:rPr>
          <w:color w:val="auto"/>
        </w:rPr>
      </w:pPr>
      <w:r w:rsidRPr="00F7057B">
        <w:rPr>
          <w:color w:val="auto"/>
        </w:rPr>
        <w:t> който не представи</w:t>
      </w:r>
      <w:r w:rsidR="007D4556" w:rsidRPr="00F7057B">
        <w:rPr>
          <w:color w:val="auto"/>
        </w:rPr>
        <w:t xml:space="preserve"> някой от необходимите документи по чл.</w:t>
      </w:r>
      <w:r w:rsidR="00F53EAD" w:rsidRPr="00F7057B">
        <w:rPr>
          <w:color w:val="auto"/>
        </w:rPr>
        <w:t xml:space="preserve"> </w:t>
      </w:r>
      <w:r w:rsidR="007D4556" w:rsidRPr="00F7057B">
        <w:rPr>
          <w:color w:val="auto"/>
        </w:rPr>
        <w:t xml:space="preserve">56 от ЗОП; </w:t>
      </w:r>
    </w:p>
    <w:p w:rsidR="007D4556" w:rsidRPr="00F7057B" w:rsidRDefault="007D4556" w:rsidP="007D4556">
      <w:pPr>
        <w:pStyle w:val="Default"/>
        <w:jc w:val="both"/>
        <w:rPr>
          <w:color w:val="auto"/>
        </w:rPr>
      </w:pPr>
      <w:r w:rsidRPr="00F7057B">
        <w:rPr>
          <w:color w:val="auto"/>
        </w:rPr>
        <w:t xml:space="preserve"> който е представил оферта, която не отговаря на предварително обявените условия на възложителя; </w:t>
      </w:r>
    </w:p>
    <w:p w:rsidR="007D4556" w:rsidRPr="00F7057B" w:rsidRDefault="007D4556" w:rsidP="007D4556">
      <w:pPr>
        <w:pStyle w:val="Default"/>
        <w:jc w:val="both"/>
        <w:rPr>
          <w:color w:val="auto"/>
        </w:rPr>
      </w:pPr>
      <w:r w:rsidRPr="00F7057B">
        <w:rPr>
          <w:color w:val="auto"/>
        </w:rPr>
        <w:t> който е представил оферта, която не отговаря на изискванията на чл.</w:t>
      </w:r>
      <w:r w:rsidR="00F53EAD" w:rsidRPr="00F7057B">
        <w:rPr>
          <w:color w:val="auto"/>
        </w:rPr>
        <w:t xml:space="preserve"> </w:t>
      </w:r>
      <w:r w:rsidRPr="00F7057B">
        <w:rPr>
          <w:color w:val="auto"/>
        </w:rPr>
        <w:t>57, ал.</w:t>
      </w:r>
      <w:r w:rsidR="00F53EAD" w:rsidRPr="00F7057B">
        <w:rPr>
          <w:color w:val="auto"/>
        </w:rPr>
        <w:t xml:space="preserve"> </w:t>
      </w:r>
      <w:r w:rsidRPr="00F7057B">
        <w:rPr>
          <w:color w:val="auto"/>
        </w:rPr>
        <w:t xml:space="preserve">2 </w:t>
      </w:r>
      <w:r w:rsidR="007331B8" w:rsidRPr="00F7057B">
        <w:rPr>
          <w:color w:val="auto"/>
        </w:rPr>
        <w:t>и ал.</w:t>
      </w:r>
      <w:r w:rsidR="00F53EAD" w:rsidRPr="00F7057B">
        <w:rPr>
          <w:color w:val="auto"/>
        </w:rPr>
        <w:t xml:space="preserve"> </w:t>
      </w:r>
      <w:r w:rsidR="007331B8" w:rsidRPr="00F7057B">
        <w:rPr>
          <w:color w:val="auto"/>
        </w:rPr>
        <w:t xml:space="preserve">3 </w:t>
      </w:r>
      <w:r w:rsidRPr="00F7057B">
        <w:rPr>
          <w:color w:val="auto"/>
        </w:rPr>
        <w:t xml:space="preserve">от ЗОП; </w:t>
      </w:r>
    </w:p>
    <w:p w:rsidR="007D4556" w:rsidRPr="00F7057B" w:rsidRDefault="007D4556" w:rsidP="007D4556">
      <w:pPr>
        <w:pStyle w:val="Default"/>
        <w:jc w:val="both"/>
        <w:rPr>
          <w:color w:val="auto"/>
        </w:rPr>
      </w:pPr>
      <w:r w:rsidRPr="00F7057B">
        <w:rPr>
          <w:color w:val="auto"/>
        </w:rPr>
        <w:t> за когото по реда на чл.</w:t>
      </w:r>
      <w:r w:rsidR="00F53EAD" w:rsidRPr="00F7057B">
        <w:rPr>
          <w:color w:val="auto"/>
        </w:rPr>
        <w:t xml:space="preserve"> </w:t>
      </w:r>
      <w:r w:rsidRPr="00F7057B">
        <w:rPr>
          <w:color w:val="auto"/>
        </w:rPr>
        <w:t>68, ал.</w:t>
      </w:r>
      <w:r w:rsidR="00F53EAD" w:rsidRPr="00F7057B">
        <w:rPr>
          <w:color w:val="auto"/>
        </w:rPr>
        <w:t xml:space="preserve"> </w:t>
      </w:r>
      <w:r w:rsidRPr="00F7057B">
        <w:rPr>
          <w:color w:val="auto"/>
        </w:rPr>
        <w:t xml:space="preserve">11 от ЗОП се установи, че е представил невярна информация за доказване на съответствието му с критериите за подбор. </w:t>
      </w:r>
    </w:p>
    <w:p w:rsidR="007D4556" w:rsidRPr="00F7057B" w:rsidRDefault="007D4556" w:rsidP="007D4556">
      <w:pPr>
        <w:pStyle w:val="Default"/>
        <w:jc w:val="both"/>
        <w:rPr>
          <w:color w:val="auto"/>
        </w:rPr>
      </w:pPr>
    </w:p>
    <w:p w:rsidR="007D4556" w:rsidRPr="00F7057B" w:rsidRDefault="007D4556" w:rsidP="007D4556">
      <w:pPr>
        <w:pStyle w:val="Default"/>
        <w:jc w:val="both"/>
        <w:rPr>
          <w:color w:val="auto"/>
        </w:rPr>
      </w:pPr>
      <w:r w:rsidRPr="00F7057B">
        <w:rPr>
          <w:b/>
          <w:bCs/>
          <w:color w:val="auto"/>
        </w:rPr>
        <w:t xml:space="preserve">ИЗИСКВАНИЯ КЪМ УЧАСТНИЦИТЕ В ОТКРИТАТА ПРОЦЕДУРА </w:t>
      </w:r>
    </w:p>
    <w:p w:rsidR="007D4556" w:rsidRPr="00F7057B" w:rsidRDefault="007D4556" w:rsidP="00A56ABE">
      <w:pPr>
        <w:pStyle w:val="Default"/>
        <w:ind w:firstLine="708"/>
        <w:jc w:val="both"/>
        <w:rPr>
          <w:color w:val="auto"/>
        </w:rPr>
      </w:pPr>
      <w:r w:rsidRPr="00F7057B">
        <w:rPr>
          <w:color w:val="auto"/>
        </w:rPr>
        <w:t xml:space="preserve">В откритата процедура за възлагане на обществената поръчка могат да участват български или чуждестранни физически или юридически лица, включително техни обединения, които отговарят на изискванията на Глава четвърта, Раздел първи от Закона за обществените поръчки, посочени от Възложителя. </w:t>
      </w:r>
    </w:p>
    <w:p w:rsidR="00A56ABE" w:rsidRPr="00F7057B" w:rsidRDefault="00A56ABE" w:rsidP="007D4556">
      <w:pPr>
        <w:pStyle w:val="Default"/>
        <w:jc w:val="both"/>
        <w:rPr>
          <w:b/>
          <w:bCs/>
          <w:color w:val="auto"/>
        </w:rPr>
      </w:pPr>
    </w:p>
    <w:p w:rsidR="007D4556" w:rsidRPr="00F7057B" w:rsidRDefault="007D4556" w:rsidP="007D4556">
      <w:pPr>
        <w:pStyle w:val="Default"/>
        <w:jc w:val="both"/>
        <w:rPr>
          <w:color w:val="auto"/>
        </w:rPr>
      </w:pPr>
      <w:r w:rsidRPr="00F7057B">
        <w:rPr>
          <w:b/>
          <w:bCs/>
          <w:color w:val="auto"/>
        </w:rPr>
        <w:t xml:space="preserve">ОБЕДИНЕНИЕ </w:t>
      </w:r>
    </w:p>
    <w:p w:rsidR="007D4556" w:rsidRPr="00F7057B" w:rsidRDefault="007D4556" w:rsidP="00A56ABE">
      <w:pPr>
        <w:pStyle w:val="Default"/>
        <w:ind w:firstLine="708"/>
        <w:jc w:val="both"/>
        <w:rPr>
          <w:color w:val="auto"/>
        </w:rPr>
      </w:pPr>
      <w:r w:rsidRPr="00F7057B">
        <w:rPr>
          <w:color w:val="auto"/>
        </w:rPr>
        <w:t>В случай че участникът участва като обединение, изброените по</w:t>
      </w:r>
      <w:r w:rsidR="00A56ABE" w:rsidRPr="00F7057B">
        <w:rPr>
          <w:color w:val="auto"/>
        </w:rPr>
        <w:t>-</w:t>
      </w:r>
      <w:r w:rsidRPr="00F7057B">
        <w:rPr>
          <w:color w:val="auto"/>
        </w:rPr>
        <w:t>нататък изисквания ще се прил</w:t>
      </w:r>
      <w:r w:rsidR="0014787B" w:rsidRPr="00F7057B">
        <w:rPr>
          <w:color w:val="auto"/>
        </w:rPr>
        <w:t>агат към</w:t>
      </w:r>
      <w:r w:rsidR="005C40A3" w:rsidRPr="00F7057B">
        <w:rPr>
          <w:color w:val="auto"/>
        </w:rPr>
        <w:t xml:space="preserve"> обединението като цяло. </w:t>
      </w:r>
      <w:r w:rsidRPr="00F7057B">
        <w:rPr>
          <w:color w:val="auto"/>
        </w:rPr>
        <w:t xml:space="preserve">Ако участникът е обединение, което не е регистрирано като самостоятелно юридическо лице </w:t>
      </w:r>
      <w:r w:rsidR="007331B8" w:rsidRPr="00F7057B">
        <w:rPr>
          <w:color w:val="auto"/>
        </w:rPr>
        <w:t xml:space="preserve">- </w:t>
      </w:r>
      <w:r w:rsidRPr="00F7057B">
        <w:rPr>
          <w:color w:val="auto"/>
        </w:rPr>
        <w:t xml:space="preserve">преди </w:t>
      </w:r>
      <w:r w:rsidR="007331B8" w:rsidRPr="00F7057B">
        <w:rPr>
          <w:color w:val="auto"/>
        </w:rPr>
        <w:t>датата на подаване на оферта</w:t>
      </w:r>
      <w:r w:rsidRPr="00F7057B">
        <w:rPr>
          <w:color w:val="auto"/>
        </w:rPr>
        <w:t xml:space="preserve"> за настоящата обществена поръчка, тогава неговите членове задължително сключват </w:t>
      </w:r>
      <w:r w:rsidR="005C40A3" w:rsidRPr="00F7057B">
        <w:rPr>
          <w:color w:val="auto"/>
        </w:rPr>
        <w:t xml:space="preserve">споразумение помежду си. </w:t>
      </w:r>
      <w:r w:rsidR="004548B4" w:rsidRPr="00F7057B">
        <w:rPr>
          <w:color w:val="auto"/>
        </w:rPr>
        <w:t>С</w:t>
      </w:r>
      <w:r w:rsidRPr="00F7057B">
        <w:rPr>
          <w:color w:val="auto"/>
        </w:rPr>
        <w:t xml:space="preserve">поразумението задължително трябва да съдържа клаузи, гарантиращи следното: </w:t>
      </w:r>
    </w:p>
    <w:p w:rsidR="007D4556" w:rsidRPr="00F7057B" w:rsidRDefault="004548B4" w:rsidP="007D4556">
      <w:pPr>
        <w:pStyle w:val="Default"/>
        <w:jc w:val="both"/>
        <w:rPr>
          <w:color w:val="auto"/>
        </w:rPr>
      </w:pPr>
      <w:r w:rsidRPr="00F7057B">
        <w:rPr>
          <w:color w:val="auto"/>
        </w:rPr>
        <w:t>-</w:t>
      </w:r>
      <w:r w:rsidR="00D92E7E" w:rsidRPr="00F7057B">
        <w:rPr>
          <w:color w:val="auto"/>
        </w:rPr>
        <w:t xml:space="preserve"> </w:t>
      </w:r>
      <w:r w:rsidR="007D4556" w:rsidRPr="00F7057B">
        <w:rPr>
          <w:color w:val="auto"/>
        </w:rPr>
        <w:t>Всеки член на обединението е отговорен за изпълнението на услугата</w:t>
      </w:r>
      <w:r w:rsidRPr="00F7057B">
        <w:rPr>
          <w:color w:val="auto"/>
        </w:rPr>
        <w:t xml:space="preserve"> </w:t>
      </w:r>
      <w:r w:rsidR="00D92E7E" w:rsidRPr="00F7057B">
        <w:rPr>
          <w:color w:val="auto"/>
        </w:rPr>
        <w:t>–</w:t>
      </w:r>
      <w:r w:rsidR="007D4556" w:rsidRPr="00F7057B">
        <w:rPr>
          <w:color w:val="auto"/>
        </w:rPr>
        <w:t xml:space="preserve"> съобразно дела </w:t>
      </w:r>
      <w:r w:rsidR="00D92E7E" w:rsidRPr="00F7057B">
        <w:rPr>
          <w:color w:val="auto"/>
        </w:rPr>
        <w:t>на участието си в обединението.</w:t>
      </w:r>
    </w:p>
    <w:p w:rsidR="007D4556" w:rsidRPr="00F7057B" w:rsidRDefault="004548B4" w:rsidP="007D4556">
      <w:pPr>
        <w:pStyle w:val="Default"/>
        <w:jc w:val="both"/>
        <w:rPr>
          <w:color w:val="auto"/>
        </w:rPr>
      </w:pPr>
      <w:r w:rsidRPr="00F7057B">
        <w:rPr>
          <w:color w:val="auto"/>
        </w:rPr>
        <w:t>-</w:t>
      </w:r>
      <w:r w:rsidR="00D92E7E" w:rsidRPr="00F7057B">
        <w:rPr>
          <w:color w:val="auto"/>
        </w:rPr>
        <w:t xml:space="preserve"> </w:t>
      </w:r>
      <w:r w:rsidR="007D4556" w:rsidRPr="00F7057B">
        <w:rPr>
          <w:color w:val="auto"/>
        </w:rPr>
        <w:t xml:space="preserve">Всички членове на обединението са задължени да останат заедно в обединението за целия период на изпълнение на бъдещия договор по настоящата обществена поръчка. </w:t>
      </w:r>
    </w:p>
    <w:p w:rsidR="007D4556" w:rsidRPr="00F7057B" w:rsidRDefault="004548B4" w:rsidP="007D4556">
      <w:pPr>
        <w:pStyle w:val="Default"/>
        <w:jc w:val="both"/>
        <w:rPr>
          <w:color w:val="auto"/>
        </w:rPr>
      </w:pPr>
      <w:r w:rsidRPr="00F7057B">
        <w:rPr>
          <w:color w:val="auto"/>
        </w:rPr>
        <w:t>-</w:t>
      </w:r>
      <w:r w:rsidR="00D92E7E" w:rsidRPr="00F7057B">
        <w:rPr>
          <w:color w:val="auto"/>
        </w:rPr>
        <w:t xml:space="preserve"> </w:t>
      </w:r>
      <w:r w:rsidR="007D4556" w:rsidRPr="00F7057B">
        <w:rPr>
          <w:color w:val="auto"/>
        </w:rPr>
        <w:t xml:space="preserve">В споразумението членовете на обединението трябва да определят лице, което официално да представлява обединението за целите на настоящата обществена поръчка. След подаването на офертата не се допускат никакви промени в състава на обединението. </w:t>
      </w:r>
    </w:p>
    <w:p w:rsidR="007D4556" w:rsidRPr="00F7057B" w:rsidRDefault="004548B4" w:rsidP="007D4556">
      <w:pPr>
        <w:pStyle w:val="Default"/>
        <w:jc w:val="both"/>
        <w:rPr>
          <w:color w:val="auto"/>
        </w:rPr>
      </w:pPr>
      <w:r w:rsidRPr="00F7057B">
        <w:rPr>
          <w:color w:val="auto"/>
        </w:rPr>
        <w:t>-</w:t>
      </w:r>
      <w:r w:rsidR="00D92E7E" w:rsidRPr="00F7057B">
        <w:rPr>
          <w:color w:val="auto"/>
        </w:rPr>
        <w:t xml:space="preserve"> </w:t>
      </w:r>
      <w:r w:rsidRPr="00F7057B">
        <w:rPr>
          <w:color w:val="auto"/>
        </w:rPr>
        <w:t xml:space="preserve">Копие на </w:t>
      </w:r>
      <w:r w:rsidR="007D4556" w:rsidRPr="00F7057B">
        <w:rPr>
          <w:color w:val="auto"/>
        </w:rPr>
        <w:t>Договор</w:t>
      </w:r>
      <w:r w:rsidR="00D92E7E" w:rsidRPr="00F7057B">
        <w:rPr>
          <w:color w:val="auto"/>
        </w:rPr>
        <w:t>а</w:t>
      </w:r>
      <w:r w:rsidRPr="00F7057B">
        <w:rPr>
          <w:color w:val="auto"/>
        </w:rPr>
        <w:t xml:space="preserve"> и/или </w:t>
      </w:r>
      <w:r w:rsidR="007D4556" w:rsidRPr="00F7057B">
        <w:rPr>
          <w:color w:val="auto"/>
        </w:rPr>
        <w:t xml:space="preserve">Споразумението за създаването на обединение задължително се прилага към офертата на участника. </w:t>
      </w:r>
    </w:p>
    <w:p w:rsidR="007D4556" w:rsidRPr="00F7057B" w:rsidRDefault="007D4556" w:rsidP="00D92E7E">
      <w:pPr>
        <w:pStyle w:val="Default"/>
        <w:ind w:firstLine="708"/>
        <w:jc w:val="both"/>
        <w:rPr>
          <w:color w:val="auto"/>
        </w:rPr>
      </w:pPr>
      <w:r w:rsidRPr="00F7057B">
        <w:rPr>
          <w:color w:val="auto"/>
        </w:rPr>
        <w:t xml:space="preserve">Участник в настоящата обществена поръчка, който е обединение, ще бъде отстранен от </w:t>
      </w:r>
      <w:r w:rsidR="004548B4" w:rsidRPr="00F7057B">
        <w:rPr>
          <w:color w:val="auto"/>
        </w:rPr>
        <w:t>процедурата</w:t>
      </w:r>
      <w:r w:rsidRPr="00F7057B">
        <w:rPr>
          <w:color w:val="auto"/>
        </w:rPr>
        <w:t xml:space="preserve">, ако е налице едно от следните условия: </w:t>
      </w:r>
    </w:p>
    <w:p w:rsidR="007D4556" w:rsidRPr="00F7057B" w:rsidRDefault="007D4556" w:rsidP="007D4556">
      <w:pPr>
        <w:pStyle w:val="Default"/>
        <w:spacing w:after="47"/>
        <w:jc w:val="both"/>
        <w:rPr>
          <w:color w:val="auto"/>
        </w:rPr>
      </w:pPr>
      <w:r w:rsidRPr="00F7057B">
        <w:rPr>
          <w:color w:val="auto"/>
        </w:rPr>
        <w:t xml:space="preserve"> към офертата му не е приложено </w:t>
      </w:r>
      <w:r w:rsidR="005C40A3" w:rsidRPr="00F7057B">
        <w:rPr>
          <w:color w:val="auto"/>
        </w:rPr>
        <w:t xml:space="preserve">копие от </w:t>
      </w:r>
      <w:r w:rsidRPr="00F7057B">
        <w:rPr>
          <w:color w:val="auto"/>
        </w:rPr>
        <w:t xml:space="preserve">споразумение/договор за създаването на обединение; </w:t>
      </w:r>
    </w:p>
    <w:p w:rsidR="007D4556" w:rsidRPr="00F7057B" w:rsidRDefault="007D4556" w:rsidP="007D4556">
      <w:pPr>
        <w:pStyle w:val="Default"/>
        <w:spacing w:after="47"/>
        <w:jc w:val="both"/>
        <w:rPr>
          <w:color w:val="auto"/>
        </w:rPr>
      </w:pPr>
      <w:r w:rsidRPr="00F7057B">
        <w:rPr>
          <w:color w:val="auto"/>
        </w:rPr>
        <w:t xml:space="preserve"> в приложеното споразумение/договор липсват клаузи, уреждащи всички изисквания, посочени по-горе; </w:t>
      </w:r>
    </w:p>
    <w:p w:rsidR="007D4556" w:rsidRPr="00F7057B" w:rsidRDefault="007D4556" w:rsidP="007D4556">
      <w:pPr>
        <w:pStyle w:val="Default"/>
        <w:jc w:val="both"/>
        <w:rPr>
          <w:color w:val="auto"/>
        </w:rPr>
      </w:pPr>
      <w:r w:rsidRPr="00F7057B">
        <w:rPr>
          <w:color w:val="auto"/>
        </w:rPr>
        <w:t xml:space="preserve"> съставът на обединението се е променил след подаването на офертата. </w:t>
      </w:r>
    </w:p>
    <w:p w:rsidR="007D4556" w:rsidRPr="00F7057B" w:rsidRDefault="007D4556" w:rsidP="007D4556">
      <w:pPr>
        <w:pStyle w:val="Default"/>
        <w:jc w:val="both"/>
        <w:rPr>
          <w:color w:val="auto"/>
        </w:rPr>
      </w:pPr>
    </w:p>
    <w:p w:rsidR="007D4556" w:rsidRPr="00F7057B" w:rsidRDefault="007D4556" w:rsidP="00D92E7E">
      <w:pPr>
        <w:pStyle w:val="Default"/>
        <w:ind w:firstLine="708"/>
        <w:jc w:val="both"/>
        <w:rPr>
          <w:color w:val="auto"/>
        </w:rPr>
      </w:pPr>
      <w:r w:rsidRPr="00F7057B">
        <w:rPr>
          <w:color w:val="auto"/>
        </w:rPr>
        <w:t>По отношение на обединението се прилагат и условията по чл.</w:t>
      </w:r>
      <w:r w:rsidR="00207B35" w:rsidRPr="00F7057B">
        <w:rPr>
          <w:color w:val="auto"/>
        </w:rPr>
        <w:t xml:space="preserve"> </w:t>
      </w:r>
      <w:r w:rsidRPr="00F7057B">
        <w:rPr>
          <w:color w:val="auto"/>
        </w:rPr>
        <w:t>51а, ал.</w:t>
      </w:r>
      <w:r w:rsidR="00207B35" w:rsidRPr="00F7057B">
        <w:rPr>
          <w:color w:val="auto"/>
        </w:rPr>
        <w:t xml:space="preserve"> </w:t>
      </w:r>
      <w:r w:rsidRPr="00F7057B">
        <w:rPr>
          <w:color w:val="auto"/>
        </w:rPr>
        <w:t xml:space="preserve">1 от ЗОП – обединението като участник може да използва ресурсите на други физически или юридически лица при изпълнение на поръчката, при условие че докаже, че ще има на свое разположение тези ресурси. </w:t>
      </w:r>
    </w:p>
    <w:p w:rsidR="007D4556" w:rsidRPr="00F7057B" w:rsidRDefault="0014787B" w:rsidP="003F4E5B">
      <w:pPr>
        <w:pStyle w:val="Default"/>
        <w:ind w:firstLine="708"/>
        <w:jc w:val="both"/>
        <w:rPr>
          <w:color w:val="auto"/>
        </w:rPr>
      </w:pPr>
      <w:r w:rsidRPr="00F7057B">
        <w:rPr>
          <w:color w:val="auto"/>
        </w:rPr>
        <w:t>Лице/а</w:t>
      </w:r>
      <w:r w:rsidR="007D4556" w:rsidRPr="00F7057B">
        <w:rPr>
          <w:color w:val="auto"/>
        </w:rPr>
        <w:t>, което</w:t>
      </w:r>
      <w:r w:rsidRPr="00F7057B">
        <w:rPr>
          <w:color w:val="auto"/>
        </w:rPr>
        <w:t>/които</w:t>
      </w:r>
      <w:r w:rsidR="007D4556" w:rsidRPr="00F7057B">
        <w:rPr>
          <w:color w:val="auto"/>
        </w:rPr>
        <w:t xml:space="preserve"> участва</w:t>
      </w:r>
      <w:r w:rsidRPr="00F7057B">
        <w:rPr>
          <w:color w:val="auto"/>
        </w:rPr>
        <w:t>/т</w:t>
      </w:r>
      <w:r w:rsidR="007D4556" w:rsidRPr="00F7057B">
        <w:rPr>
          <w:color w:val="auto"/>
        </w:rPr>
        <w:t xml:space="preserve"> в обединение – участник в поръчката, не може</w:t>
      </w:r>
      <w:r w:rsidRPr="00F7057B">
        <w:rPr>
          <w:color w:val="auto"/>
        </w:rPr>
        <w:t>/могат</w:t>
      </w:r>
      <w:r w:rsidR="007D4556" w:rsidRPr="00F7057B">
        <w:rPr>
          <w:color w:val="auto"/>
        </w:rPr>
        <w:t xml:space="preserve"> да представя</w:t>
      </w:r>
      <w:r w:rsidRPr="00F7057B">
        <w:rPr>
          <w:color w:val="auto"/>
        </w:rPr>
        <w:t>/т</w:t>
      </w:r>
      <w:r w:rsidR="007D4556" w:rsidRPr="00F7057B">
        <w:rPr>
          <w:color w:val="auto"/>
        </w:rPr>
        <w:t xml:space="preserve"> самостоятелна оферта. </w:t>
      </w:r>
    </w:p>
    <w:p w:rsidR="007D4556" w:rsidRPr="00F7057B" w:rsidRDefault="007D4556" w:rsidP="003F4E5B">
      <w:pPr>
        <w:pStyle w:val="Default"/>
        <w:ind w:firstLine="708"/>
        <w:jc w:val="both"/>
        <w:rPr>
          <w:color w:val="auto"/>
        </w:rPr>
      </w:pPr>
      <w:r w:rsidRPr="00F7057B">
        <w:rPr>
          <w:color w:val="auto"/>
        </w:rPr>
        <w:t>В процедура</w:t>
      </w:r>
      <w:r w:rsidR="0014787B" w:rsidRPr="00F7057B">
        <w:rPr>
          <w:color w:val="auto"/>
        </w:rPr>
        <w:t>та  по</w:t>
      </w:r>
      <w:r w:rsidRPr="00F7057B">
        <w:rPr>
          <w:color w:val="auto"/>
        </w:rPr>
        <w:t xml:space="preserve"> възлагане на обществена</w:t>
      </w:r>
      <w:r w:rsidR="0014787B" w:rsidRPr="00F7057B">
        <w:rPr>
          <w:color w:val="auto"/>
        </w:rPr>
        <w:t>та</w:t>
      </w:r>
      <w:r w:rsidRPr="00F7057B">
        <w:rPr>
          <w:color w:val="auto"/>
        </w:rPr>
        <w:t xml:space="preserve"> поръчка едно физическо или юридическо лице може да участва само в едно обединение. </w:t>
      </w:r>
    </w:p>
    <w:p w:rsidR="007D4556" w:rsidRPr="00F7057B" w:rsidRDefault="007D4556" w:rsidP="003F4E5B">
      <w:pPr>
        <w:pStyle w:val="Default"/>
        <w:ind w:firstLine="708"/>
        <w:jc w:val="both"/>
        <w:rPr>
          <w:color w:val="auto"/>
        </w:rPr>
      </w:pPr>
      <w:r w:rsidRPr="00F7057B">
        <w:rPr>
          <w:color w:val="auto"/>
        </w:rPr>
        <w:lastRenderedPageBreak/>
        <w:t xml:space="preserve">Когато участник в процедурата е обединение, което не е юридическо лице: </w:t>
      </w:r>
    </w:p>
    <w:p w:rsidR="007D4556" w:rsidRPr="00F7057B" w:rsidRDefault="007D4556" w:rsidP="007D4556">
      <w:pPr>
        <w:pStyle w:val="Default"/>
        <w:spacing w:after="47"/>
        <w:jc w:val="both"/>
        <w:rPr>
          <w:color w:val="auto"/>
        </w:rPr>
      </w:pPr>
      <w:r w:rsidRPr="00F7057B">
        <w:rPr>
          <w:color w:val="auto"/>
        </w:rPr>
        <w:t> документите по чл.</w:t>
      </w:r>
      <w:r w:rsidR="003F4E5B" w:rsidRPr="00F7057B">
        <w:rPr>
          <w:color w:val="auto"/>
        </w:rPr>
        <w:t xml:space="preserve"> </w:t>
      </w:r>
      <w:r w:rsidRPr="00F7057B">
        <w:rPr>
          <w:color w:val="auto"/>
        </w:rPr>
        <w:t>56, ал. 1, т.</w:t>
      </w:r>
      <w:r w:rsidR="003F4E5B" w:rsidRPr="00F7057B">
        <w:rPr>
          <w:color w:val="auto"/>
        </w:rPr>
        <w:t xml:space="preserve"> </w:t>
      </w:r>
      <w:r w:rsidRPr="00F7057B">
        <w:rPr>
          <w:color w:val="auto"/>
        </w:rPr>
        <w:t xml:space="preserve">1 </w:t>
      </w:r>
      <w:r w:rsidR="005C40A3" w:rsidRPr="00F7057B">
        <w:rPr>
          <w:color w:val="auto"/>
        </w:rPr>
        <w:t>букви „а“ и „б“</w:t>
      </w:r>
      <w:r w:rsidRPr="00F7057B">
        <w:rPr>
          <w:color w:val="auto"/>
        </w:rPr>
        <w:t xml:space="preserve"> от ЗОП се представят за всяко физическо или юридическо лице, включено в обединението; </w:t>
      </w:r>
    </w:p>
    <w:p w:rsidR="007D4556" w:rsidRPr="00F7057B" w:rsidRDefault="007D4556" w:rsidP="007D4556">
      <w:pPr>
        <w:pStyle w:val="Default"/>
        <w:jc w:val="both"/>
        <w:rPr>
          <w:color w:val="auto"/>
        </w:rPr>
      </w:pPr>
      <w:r w:rsidRPr="00F7057B">
        <w:rPr>
          <w:color w:val="auto"/>
        </w:rPr>
        <w:t> документите по чл.</w:t>
      </w:r>
      <w:r w:rsidR="003F4E5B" w:rsidRPr="00F7057B">
        <w:rPr>
          <w:color w:val="auto"/>
        </w:rPr>
        <w:t xml:space="preserve"> </w:t>
      </w:r>
      <w:r w:rsidRPr="00F7057B">
        <w:rPr>
          <w:color w:val="auto"/>
        </w:rPr>
        <w:t>56, ал.</w:t>
      </w:r>
      <w:r w:rsidR="003F4E5B" w:rsidRPr="00F7057B">
        <w:rPr>
          <w:color w:val="auto"/>
        </w:rPr>
        <w:t xml:space="preserve"> </w:t>
      </w:r>
      <w:r w:rsidRPr="00F7057B">
        <w:rPr>
          <w:color w:val="auto"/>
        </w:rPr>
        <w:t>1,</w:t>
      </w:r>
      <w:r w:rsidR="00DE41E7" w:rsidRPr="00F7057B">
        <w:rPr>
          <w:color w:val="auto"/>
        </w:rPr>
        <w:t xml:space="preserve"> т.</w:t>
      </w:r>
      <w:r w:rsidR="003F4E5B" w:rsidRPr="00F7057B">
        <w:rPr>
          <w:color w:val="auto"/>
        </w:rPr>
        <w:t xml:space="preserve"> </w:t>
      </w:r>
      <w:r w:rsidR="00DE41E7" w:rsidRPr="00F7057B">
        <w:rPr>
          <w:color w:val="auto"/>
        </w:rPr>
        <w:t>1 буква „в“</w:t>
      </w:r>
      <w:r w:rsidRPr="00F7057B">
        <w:rPr>
          <w:color w:val="auto"/>
        </w:rPr>
        <w:t xml:space="preserve"> </w:t>
      </w:r>
      <w:r w:rsidR="001164C0" w:rsidRPr="00F7057B">
        <w:rPr>
          <w:color w:val="auto"/>
        </w:rPr>
        <w:t xml:space="preserve">и </w:t>
      </w:r>
      <w:r w:rsidRPr="00F7057B">
        <w:rPr>
          <w:color w:val="auto"/>
        </w:rPr>
        <w:t>т.</w:t>
      </w:r>
      <w:r w:rsidR="003F4E5B" w:rsidRPr="00F7057B">
        <w:rPr>
          <w:color w:val="auto"/>
        </w:rPr>
        <w:t xml:space="preserve"> </w:t>
      </w:r>
      <w:r w:rsidRPr="00F7057B">
        <w:rPr>
          <w:color w:val="auto"/>
        </w:rPr>
        <w:t>4 и 5 от ЗОП се представят само за участници</w:t>
      </w:r>
      <w:r w:rsidR="00DE41E7" w:rsidRPr="00F7057B">
        <w:rPr>
          <w:color w:val="auto"/>
        </w:rPr>
        <w:t>те</w:t>
      </w:r>
      <w:r w:rsidRPr="00F7057B">
        <w:rPr>
          <w:color w:val="auto"/>
        </w:rPr>
        <w:t>, чрез които обединението доказва съответствието си с критериите за подбор по чл.</w:t>
      </w:r>
      <w:r w:rsidR="003F4E5B" w:rsidRPr="00F7057B">
        <w:rPr>
          <w:color w:val="auto"/>
        </w:rPr>
        <w:t xml:space="preserve"> </w:t>
      </w:r>
      <w:r w:rsidRPr="00F7057B">
        <w:rPr>
          <w:color w:val="auto"/>
        </w:rPr>
        <w:t>25, ал.</w:t>
      </w:r>
      <w:r w:rsidR="003F4E5B" w:rsidRPr="00F7057B">
        <w:rPr>
          <w:color w:val="auto"/>
        </w:rPr>
        <w:t xml:space="preserve"> </w:t>
      </w:r>
      <w:r w:rsidRPr="00F7057B">
        <w:rPr>
          <w:color w:val="auto"/>
        </w:rPr>
        <w:t>2, т.</w:t>
      </w:r>
      <w:r w:rsidR="003F4E5B" w:rsidRPr="00F7057B">
        <w:rPr>
          <w:color w:val="auto"/>
        </w:rPr>
        <w:t xml:space="preserve"> 6 от ЗОП.</w:t>
      </w:r>
    </w:p>
    <w:p w:rsidR="007D4556" w:rsidRPr="00F7057B" w:rsidRDefault="007D4556" w:rsidP="007D4556">
      <w:pPr>
        <w:pStyle w:val="Default"/>
        <w:jc w:val="both"/>
        <w:rPr>
          <w:color w:val="auto"/>
        </w:rPr>
      </w:pPr>
    </w:p>
    <w:p w:rsidR="007D4556" w:rsidRPr="00F7057B" w:rsidRDefault="007D4556" w:rsidP="007D4556">
      <w:pPr>
        <w:pStyle w:val="Default"/>
        <w:jc w:val="both"/>
        <w:rPr>
          <w:color w:val="auto"/>
        </w:rPr>
      </w:pPr>
      <w:r w:rsidRPr="00F7057B">
        <w:rPr>
          <w:b/>
          <w:bCs/>
          <w:color w:val="auto"/>
        </w:rPr>
        <w:t xml:space="preserve">ПОДИЗПЪЛНИТЕЛИ </w:t>
      </w:r>
    </w:p>
    <w:p w:rsidR="007D4556" w:rsidRPr="00F7057B" w:rsidRDefault="00DE41E7" w:rsidP="003F4E5B">
      <w:pPr>
        <w:pStyle w:val="Default"/>
        <w:ind w:firstLine="708"/>
        <w:jc w:val="both"/>
        <w:rPr>
          <w:color w:val="auto"/>
        </w:rPr>
      </w:pPr>
      <w:r w:rsidRPr="00F7057B">
        <w:rPr>
          <w:color w:val="auto"/>
        </w:rPr>
        <w:t>С офертата си участниците може без ограничения да предлагат ползването на подизпълнители.</w:t>
      </w:r>
    </w:p>
    <w:p w:rsidR="00E270E0" w:rsidRPr="00F7057B" w:rsidRDefault="00E270E0" w:rsidP="003F4E5B">
      <w:pPr>
        <w:pStyle w:val="Default"/>
        <w:jc w:val="both"/>
        <w:rPr>
          <w:b/>
          <w:bCs/>
          <w:color w:val="auto"/>
        </w:rPr>
      </w:pPr>
    </w:p>
    <w:p w:rsidR="003F4E5B" w:rsidRPr="00F7057B" w:rsidRDefault="007D4556" w:rsidP="003F4E5B">
      <w:pPr>
        <w:pStyle w:val="Default"/>
        <w:jc w:val="both"/>
        <w:rPr>
          <w:b/>
          <w:bCs/>
          <w:color w:val="auto"/>
        </w:rPr>
      </w:pPr>
      <w:r w:rsidRPr="00F7057B">
        <w:rPr>
          <w:b/>
          <w:bCs/>
          <w:color w:val="auto"/>
        </w:rPr>
        <w:t xml:space="preserve">ГАРАНЦИИ </w:t>
      </w:r>
    </w:p>
    <w:p w:rsidR="007D4556" w:rsidRPr="00F7057B" w:rsidRDefault="007D4556" w:rsidP="003F4E5B">
      <w:pPr>
        <w:pStyle w:val="Default"/>
        <w:ind w:firstLine="708"/>
        <w:jc w:val="both"/>
        <w:rPr>
          <w:color w:val="auto"/>
        </w:rPr>
      </w:pPr>
      <w:r w:rsidRPr="00F7057B">
        <w:rPr>
          <w:color w:val="auto"/>
        </w:rPr>
        <w:t xml:space="preserve">Гаранцията за участие и гаранцията за изпълнение на договора се представят в една от следните форми: </w:t>
      </w:r>
    </w:p>
    <w:p w:rsidR="007D4556" w:rsidRPr="00F7057B" w:rsidRDefault="007D4556" w:rsidP="007D4556">
      <w:pPr>
        <w:pStyle w:val="Default"/>
        <w:jc w:val="both"/>
        <w:rPr>
          <w:color w:val="auto"/>
        </w:rPr>
      </w:pPr>
      <w:r w:rsidRPr="00F7057B">
        <w:rPr>
          <w:color w:val="auto"/>
        </w:rPr>
        <w:t xml:space="preserve">-парична сума, внесена по банков път по сметката на </w:t>
      </w:r>
      <w:r w:rsidR="003F4E5B" w:rsidRPr="00F7057B">
        <w:rPr>
          <w:color w:val="auto"/>
        </w:rPr>
        <w:t xml:space="preserve">Район „Източен“, </w:t>
      </w:r>
      <w:r w:rsidRPr="00F7057B">
        <w:rPr>
          <w:color w:val="auto"/>
        </w:rPr>
        <w:t xml:space="preserve">Община Пловдив; </w:t>
      </w:r>
    </w:p>
    <w:p w:rsidR="007D4556" w:rsidRPr="00F7057B" w:rsidRDefault="007D4556" w:rsidP="007D4556">
      <w:pPr>
        <w:pStyle w:val="Default"/>
        <w:jc w:val="both"/>
        <w:rPr>
          <w:color w:val="auto"/>
        </w:rPr>
      </w:pPr>
      <w:r w:rsidRPr="00F7057B">
        <w:rPr>
          <w:color w:val="auto"/>
        </w:rPr>
        <w:t xml:space="preserve">- безусловна и неотменяема банкова гаранция. </w:t>
      </w:r>
    </w:p>
    <w:p w:rsidR="007D4556" w:rsidRPr="00F7057B" w:rsidRDefault="007D4556" w:rsidP="003F4E5B">
      <w:pPr>
        <w:pStyle w:val="Default"/>
        <w:ind w:firstLine="708"/>
        <w:jc w:val="both"/>
        <w:rPr>
          <w:color w:val="auto"/>
        </w:rPr>
      </w:pPr>
      <w:r w:rsidRPr="00F7057B">
        <w:rPr>
          <w:color w:val="auto"/>
        </w:rPr>
        <w:t>В документа за гаранция следва изрично да е посочено наименованието на поръчката</w:t>
      </w:r>
      <w:r w:rsidR="0059209C" w:rsidRPr="00F7057B">
        <w:rPr>
          <w:color w:val="auto"/>
        </w:rPr>
        <w:t>, дадено от Възложителя и номера на обособената позиция</w:t>
      </w:r>
      <w:r w:rsidRPr="00F7057B">
        <w:rPr>
          <w:color w:val="auto"/>
        </w:rPr>
        <w:t>,</w:t>
      </w:r>
      <w:r w:rsidR="0059209C" w:rsidRPr="00F7057B">
        <w:rPr>
          <w:color w:val="auto"/>
        </w:rPr>
        <w:t xml:space="preserve"> за която се внася гаранцията.</w:t>
      </w:r>
      <w:r w:rsidRPr="00F7057B">
        <w:rPr>
          <w:color w:val="auto"/>
        </w:rPr>
        <w:t xml:space="preserve"> </w:t>
      </w:r>
      <w:r w:rsidR="0059209C" w:rsidRPr="00F7057B">
        <w:rPr>
          <w:color w:val="auto"/>
        </w:rPr>
        <w:t>При внасяне на гаранция за изпълнение задължително се посочва номера на обособената позиция на поръчката, за която ще се подписва</w:t>
      </w:r>
      <w:r w:rsidRPr="00F7057B">
        <w:rPr>
          <w:color w:val="auto"/>
        </w:rPr>
        <w:t xml:space="preserve"> договор</w:t>
      </w:r>
      <w:r w:rsidR="003F4E5B" w:rsidRPr="00F7057B">
        <w:rPr>
          <w:color w:val="auto"/>
        </w:rPr>
        <w:t>ът</w:t>
      </w:r>
      <w:r w:rsidRPr="00F7057B">
        <w:rPr>
          <w:color w:val="auto"/>
        </w:rPr>
        <w:t xml:space="preserve">. </w:t>
      </w:r>
    </w:p>
    <w:p w:rsidR="007D4556" w:rsidRPr="00F7057B" w:rsidRDefault="007D4556" w:rsidP="003F4E5B">
      <w:pPr>
        <w:pStyle w:val="Default"/>
        <w:ind w:firstLine="708"/>
        <w:jc w:val="both"/>
        <w:rPr>
          <w:color w:val="auto"/>
        </w:rPr>
      </w:pPr>
      <w:r w:rsidRPr="00F7057B">
        <w:rPr>
          <w:color w:val="auto"/>
        </w:rPr>
        <w:t>Участниците в обществената поръчка и определения</w:t>
      </w:r>
      <w:r w:rsidR="005B5045" w:rsidRPr="00F7057B">
        <w:rPr>
          <w:color w:val="auto"/>
        </w:rPr>
        <w:t>т</w:t>
      </w:r>
      <w:r w:rsidRPr="00F7057B">
        <w:rPr>
          <w:color w:val="auto"/>
        </w:rPr>
        <w:t xml:space="preserve"> изпълнител избират сами формата на гаранция</w:t>
      </w:r>
      <w:r w:rsidR="004F28E9" w:rsidRPr="00F7057B">
        <w:rPr>
          <w:color w:val="auto"/>
        </w:rPr>
        <w:t xml:space="preserve"> </w:t>
      </w:r>
      <w:r w:rsidR="005B5045" w:rsidRPr="00F7057B">
        <w:rPr>
          <w:color w:val="auto"/>
        </w:rPr>
        <w:t>–</w:t>
      </w:r>
      <w:r w:rsidRPr="00F7057B">
        <w:rPr>
          <w:color w:val="auto"/>
        </w:rPr>
        <w:t xml:space="preserve"> парична сума или банкова гаранция. </w:t>
      </w:r>
    </w:p>
    <w:p w:rsidR="007D4556" w:rsidRPr="00F7057B" w:rsidRDefault="007D4556" w:rsidP="00E270E0">
      <w:pPr>
        <w:pStyle w:val="Default"/>
        <w:ind w:firstLine="708"/>
        <w:jc w:val="both"/>
        <w:rPr>
          <w:color w:val="auto"/>
        </w:rPr>
      </w:pPr>
      <w:r w:rsidRPr="00F7057B">
        <w:rPr>
          <w:color w:val="auto"/>
        </w:rPr>
        <w:t>Банковите разходи по откриването на гаранциите са за сметка на участника/изпълнителя. Участникът/Изпълнителят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w:t>
      </w:r>
      <w:r w:rsidR="004F28E9" w:rsidRPr="00F7057B">
        <w:rPr>
          <w:color w:val="auto"/>
        </w:rPr>
        <w:t xml:space="preserve"> изискванията към</w:t>
      </w:r>
      <w:r w:rsidRPr="00F7057B">
        <w:rPr>
          <w:color w:val="auto"/>
        </w:rPr>
        <w:t xml:space="preserve"> настоящата процедура. </w:t>
      </w:r>
    </w:p>
    <w:p w:rsidR="007D4556" w:rsidRPr="00F7057B" w:rsidRDefault="007D4556" w:rsidP="00E270E0">
      <w:pPr>
        <w:pStyle w:val="Default"/>
        <w:ind w:firstLine="708"/>
        <w:jc w:val="both"/>
        <w:rPr>
          <w:color w:val="auto"/>
        </w:rPr>
      </w:pPr>
      <w:r w:rsidRPr="00F7057B">
        <w:rPr>
          <w:color w:val="auto"/>
        </w:rPr>
        <w:t xml:space="preserve">Когато участникът или избраният изпълнител е обединение, което не е юридическо лице, всеки от </w:t>
      </w:r>
      <w:proofErr w:type="spellStart"/>
      <w:r w:rsidRPr="00F7057B">
        <w:rPr>
          <w:color w:val="auto"/>
        </w:rPr>
        <w:t>съдружниците</w:t>
      </w:r>
      <w:proofErr w:type="spellEnd"/>
      <w:r w:rsidRPr="00F7057B">
        <w:rPr>
          <w:color w:val="auto"/>
        </w:rPr>
        <w:t xml:space="preserve"> в него може да е </w:t>
      </w:r>
      <w:proofErr w:type="spellStart"/>
      <w:r w:rsidRPr="00F7057B">
        <w:rPr>
          <w:color w:val="auto"/>
        </w:rPr>
        <w:t>наредител</w:t>
      </w:r>
      <w:proofErr w:type="spellEnd"/>
      <w:r w:rsidRPr="00F7057B">
        <w:rPr>
          <w:color w:val="auto"/>
        </w:rPr>
        <w:t xml:space="preserve"> по банковата гаранция, съответно вносител на сумата по гаранцият</w:t>
      </w:r>
      <w:r w:rsidR="00E270E0" w:rsidRPr="00F7057B">
        <w:rPr>
          <w:color w:val="auto"/>
        </w:rPr>
        <w:t>а.</w:t>
      </w:r>
    </w:p>
    <w:p w:rsidR="007D4556" w:rsidRPr="00F7057B" w:rsidRDefault="007D4556" w:rsidP="00E270E0">
      <w:pPr>
        <w:pStyle w:val="Default"/>
        <w:ind w:firstLine="708"/>
        <w:jc w:val="both"/>
        <w:rPr>
          <w:color w:val="auto"/>
        </w:rPr>
      </w:pPr>
      <w:r w:rsidRPr="00F7057B">
        <w:rPr>
          <w:color w:val="auto"/>
        </w:rPr>
        <w:t xml:space="preserve">Възложителят освобождава гаранциите, съгласно чл. 62 и 63 от ЗОП, без да дължи лихви за периода, през който средствата законно са престояли при него. </w:t>
      </w:r>
    </w:p>
    <w:p w:rsidR="007D4556" w:rsidRPr="00F7057B" w:rsidRDefault="007D4556" w:rsidP="00E270E0">
      <w:pPr>
        <w:pStyle w:val="Default"/>
        <w:ind w:firstLine="708"/>
        <w:jc w:val="both"/>
        <w:rPr>
          <w:color w:val="auto"/>
        </w:rPr>
      </w:pPr>
      <w:r w:rsidRPr="00F7057B">
        <w:rPr>
          <w:color w:val="auto"/>
        </w:rPr>
        <w:t>Банкова</w:t>
      </w:r>
      <w:r w:rsidR="004F28E9" w:rsidRPr="00F7057B">
        <w:rPr>
          <w:color w:val="auto"/>
        </w:rPr>
        <w:t>та</w:t>
      </w:r>
      <w:r w:rsidRPr="00F7057B">
        <w:rPr>
          <w:color w:val="auto"/>
        </w:rPr>
        <w:t xml:space="preserve"> сметка на </w:t>
      </w:r>
      <w:r w:rsidR="00E270E0" w:rsidRPr="00F7057B">
        <w:rPr>
          <w:color w:val="auto"/>
        </w:rPr>
        <w:t>Район „Източен“</w:t>
      </w:r>
      <w:r w:rsidRPr="00F7057B">
        <w:rPr>
          <w:color w:val="auto"/>
        </w:rPr>
        <w:t xml:space="preserve"> за внасяне на парични гаранции</w:t>
      </w:r>
      <w:r w:rsidR="00E270E0" w:rsidRPr="00F7057B">
        <w:rPr>
          <w:color w:val="auto"/>
        </w:rPr>
        <w:t xml:space="preserve"> е</w:t>
      </w:r>
      <w:r w:rsidRPr="00F7057B">
        <w:rPr>
          <w:color w:val="auto"/>
        </w:rPr>
        <w:t xml:space="preserve">: </w:t>
      </w:r>
    </w:p>
    <w:p w:rsidR="007D4556" w:rsidRPr="00F7057B" w:rsidRDefault="007D4556" w:rsidP="007D4556">
      <w:pPr>
        <w:pStyle w:val="Default"/>
        <w:jc w:val="both"/>
        <w:rPr>
          <w:color w:val="auto"/>
        </w:rPr>
      </w:pPr>
      <w:r w:rsidRPr="00F7057B">
        <w:rPr>
          <w:b/>
          <w:bCs/>
          <w:color w:val="auto"/>
        </w:rPr>
        <w:t xml:space="preserve">обслужваща банка: ТБ ИНВЕСТБАНК АД – КЛОН ПЛОВДИВ </w:t>
      </w:r>
    </w:p>
    <w:p w:rsidR="007D4556" w:rsidRPr="00F7057B" w:rsidRDefault="007D4556" w:rsidP="007D4556">
      <w:pPr>
        <w:pStyle w:val="Default"/>
        <w:jc w:val="both"/>
        <w:rPr>
          <w:color w:val="auto"/>
        </w:rPr>
      </w:pPr>
      <w:r w:rsidRPr="00F7057B">
        <w:rPr>
          <w:b/>
          <w:bCs/>
          <w:color w:val="auto"/>
        </w:rPr>
        <w:t xml:space="preserve">банкова сметка: </w:t>
      </w:r>
      <w:r w:rsidR="00E270E0" w:rsidRPr="00F7057B">
        <w:rPr>
          <w:b/>
          <w:bCs/>
          <w:color w:val="auto"/>
        </w:rPr>
        <w:t>IBAN BG 72IORT73753302000703</w:t>
      </w:r>
      <w:r w:rsidRPr="00F7057B">
        <w:rPr>
          <w:b/>
          <w:bCs/>
          <w:color w:val="auto"/>
        </w:rPr>
        <w:t xml:space="preserve"> </w:t>
      </w:r>
    </w:p>
    <w:p w:rsidR="007D4556" w:rsidRPr="00F7057B" w:rsidRDefault="007D4556" w:rsidP="007D4556">
      <w:pPr>
        <w:pStyle w:val="Default"/>
        <w:jc w:val="both"/>
        <w:rPr>
          <w:b/>
          <w:bCs/>
          <w:color w:val="auto"/>
        </w:rPr>
      </w:pPr>
      <w:r w:rsidRPr="00F7057B">
        <w:rPr>
          <w:b/>
          <w:bCs/>
          <w:color w:val="auto"/>
        </w:rPr>
        <w:t xml:space="preserve">банков код: IORTBGSF </w:t>
      </w:r>
    </w:p>
    <w:p w:rsidR="00E270E0" w:rsidRPr="00F7057B" w:rsidRDefault="00E270E0" w:rsidP="007D4556">
      <w:pPr>
        <w:pStyle w:val="Default"/>
        <w:jc w:val="both"/>
        <w:rPr>
          <w:color w:val="auto"/>
        </w:rPr>
      </w:pPr>
    </w:p>
    <w:p w:rsidR="00E270E0" w:rsidRPr="00F7057B" w:rsidRDefault="00E270E0" w:rsidP="00E270E0">
      <w:pPr>
        <w:pStyle w:val="Default"/>
        <w:numPr>
          <w:ilvl w:val="0"/>
          <w:numId w:val="4"/>
        </w:numPr>
        <w:jc w:val="both"/>
        <w:rPr>
          <w:b/>
          <w:color w:val="auto"/>
        </w:rPr>
      </w:pPr>
      <w:r w:rsidRPr="00F7057B">
        <w:rPr>
          <w:b/>
          <w:color w:val="auto"/>
        </w:rPr>
        <w:t>Гаранция за участие</w:t>
      </w:r>
    </w:p>
    <w:p w:rsidR="007D4556" w:rsidRPr="00F7057B" w:rsidRDefault="007D4556" w:rsidP="00E270E0">
      <w:pPr>
        <w:pStyle w:val="Default"/>
        <w:ind w:firstLine="708"/>
        <w:jc w:val="both"/>
        <w:rPr>
          <w:color w:val="auto"/>
        </w:rPr>
      </w:pPr>
      <w:r w:rsidRPr="00F7057B">
        <w:rPr>
          <w:color w:val="auto"/>
        </w:rPr>
        <w:t>Гаранцията за участие е в размер на 100 /сто/ лева за всяка позиция, за която участник</w:t>
      </w:r>
      <w:r w:rsidR="00E270E0" w:rsidRPr="00F7057B">
        <w:rPr>
          <w:color w:val="auto"/>
        </w:rPr>
        <w:t>ът</w:t>
      </w:r>
      <w:r w:rsidRPr="00F7057B">
        <w:rPr>
          <w:color w:val="auto"/>
        </w:rPr>
        <w:t xml:space="preserve"> участва. В случай че се представя банкова гаранция за участие, тя следва да е със срок не по-малко от 200 /двеста/ календарни дни</w:t>
      </w:r>
      <w:r w:rsidR="004F28E9" w:rsidRPr="00F7057B">
        <w:rPr>
          <w:color w:val="auto"/>
        </w:rPr>
        <w:t>, считано</w:t>
      </w:r>
      <w:r w:rsidRPr="00F7057B">
        <w:rPr>
          <w:color w:val="auto"/>
        </w:rPr>
        <w:t xml:space="preserve"> от крайния срок за подаване на оферти. В случай че в банковата гаранция е записана по-малка сума или е посочен друг срок, участникът </w:t>
      </w:r>
      <w:r w:rsidR="004F28E9" w:rsidRPr="00F7057B">
        <w:rPr>
          <w:color w:val="auto"/>
        </w:rPr>
        <w:t>може да бъде отстранен</w:t>
      </w:r>
      <w:r w:rsidRPr="00F7057B">
        <w:rPr>
          <w:color w:val="auto"/>
        </w:rPr>
        <w:t xml:space="preserve"> от участие в процедурата. </w:t>
      </w:r>
    </w:p>
    <w:p w:rsidR="007D4556" w:rsidRPr="00F7057B" w:rsidRDefault="007D4556" w:rsidP="00E270E0">
      <w:pPr>
        <w:pStyle w:val="Default"/>
        <w:ind w:firstLine="708"/>
        <w:jc w:val="both"/>
        <w:rPr>
          <w:color w:val="auto"/>
        </w:rPr>
      </w:pPr>
      <w:r w:rsidRPr="00F7057B">
        <w:rPr>
          <w:color w:val="auto"/>
        </w:rPr>
        <w:t xml:space="preserve">Възложителят има право да задържи гаранцията за участие до решаване на спора, когато участникът в процедура за възлагане на обществена поръчка обжалва решението за определяне на изпълнител. </w:t>
      </w:r>
    </w:p>
    <w:p w:rsidR="007D4556" w:rsidRPr="00F7057B" w:rsidRDefault="007D4556" w:rsidP="00E270E0">
      <w:pPr>
        <w:pStyle w:val="Default"/>
        <w:ind w:firstLine="708"/>
        <w:jc w:val="both"/>
        <w:rPr>
          <w:color w:val="auto"/>
        </w:rPr>
      </w:pPr>
      <w:r w:rsidRPr="00F7057B">
        <w:rPr>
          <w:color w:val="auto"/>
        </w:rPr>
        <w:t xml:space="preserve">Възложителят има право да усвои гаранцията за участие независимо от нейната форма, когато участник: </w:t>
      </w:r>
    </w:p>
    <w:p w:rsidR="007D4556" w:rsidRPr="00F7057B" w:rsidRDefault="007D4556" w:rsidP="007D4556">
      <w:pPr>
        <w:pStyle w:val="Default"/>
        <w:jc w:val="both"/>
        <w:rPr>
          <w:color w:val="auto"/>
        </w:rPr>
      </w:pPr>
      <w:r w:rsidRPr="00F7057B">
        <w:rPr>
          <w:color w:val="auto"/>
        </w:rPr>
        <w:t xml:space="preserve">- оттегли офертата си след изтичането на срока за получаване на офертите; </w:t>
      </w:r>
    </w:p>
    <w:p w:rsidR="007D4556" w:rsidRPr="00F7057B" w:rsidRDefault="007D4556" w:rsidP="007D4556">
      <w:pPr>
        <w:pStyle w:val="Default"/>
        <w:jc w:val="both"/>
        <w:rPr>
          <w:color w:val="auto"/>
        </w:rPr>
      </w:pPr>
      <w:r w:rsidRPr="00F7057B">
        <w:rPr>
          <w:color w:val="auto"/>
        </w:rPr>
        <w:lastRenderedPageBreak/>
        <w:t xml:space="preserve">- е определен за изпълнител, но не изпълни задължението си да сключи договор за обществената поръчка. </w:t>
      </w:r>
    </w:p>
    <w:p w:rsidR="007D4556" w:rsidRDefault="007D4556" w:rsidP="00E270E0">
      <w:pPr>
        <w:pStyle w:val="Default"/>
        <w:ind w:firstLine="708"/>
        <w:jc w:val="both"/>
        <w:rPr>
          <w:color w:val="auto"/>
        </w:rPr>
      </w:pPr>
      <w:r w:rsidRPr="00F7057B">
        <w:rPr>
          <w:color w:val="auto"/>
        </w:rPr>
        <w:t xml:space="preserve">В случаите по предходните две точки, когато участникът е представил банкова гаранция, възложителят има право да пристъпи към упражняване на правата по нея. </w:t>
      </w:r>
    </w:p>
    <w:p w:rsidR="002E2162" w:rsidRPr="00F7057B" w:rsidRDefault="002E2162" w:rsidP="00E270E0">
      <w:pPr>
        <w:pStyle w:val="Default"/>
        <w:ind w:firstLine="708"/>
        <w:jc w:val="both"/>
        <w:rPr>
          <w:color w:val="auto"/>
        </w:rPr>
      </w:pPr>
    </w:p>
    <w:p w:rsidR="00E270E0" w:rsidRPr="00F7057B" w:rsidRDefault="00E270E0" w:rsidP="00E270E0">
      <w:pPr>
        <w:pStyle w:val="Default"/>
        <w:numPr>
          <w:ilvl w:val="0"/>
          <w:numId w:val="4"/>
        </w:numPr>
        <w:jc w:val="both"/>
        <w:rPr>
          <w:b/>
          <w:color w:val="auto"/>
        </w:rPr>
      </w:pPr>
      <w:r w:rsidRPr="00F7057B">
        <w:rPr>
          <w:b/>
          <w:color w:val="auto"/>
        </w:rPr>
        <w:t>Гаранция за изпълнение</w:t>
      </w:r>
    </w:p>
    <w:p w:rsidR="007D4556" w:rsidRPr="00F7057B" w:rsidRDefault="007D4556" w:rsidP="00E270E0">
      <w:pPr>
        <w:pStyle w:val="Default"/>
        <w:ind w:firstLine="708"/>
        <w:jc w:val="both"/>
        <w:rPr>
          <w:color w:val="auto"/>
        </w:rPr>
      </w:pPr>
      <w:r w:rsidRPr="00F7057B">
        <w:rPr>
          <w:color w:val="auto"/>
        </w:rPr>
        <w:t>Гаранцията за изпълнение на договора е в размер на 3</w:t>
      </w:r>
      <w:r w:rsidR="004F28E9" w:rsidRPr="00F7057B">
        <w:rPr>
          <w:color w:val="auto"/>
        </w:rPr>
        <w:t xml:space="preserve"> % (три </w:t>
      </w:r>
      <w:r w:rsidRPr="00F7057B">
        <w:rPr>
          <w:color w:val="auto"/>
        </w:rPr>
        <w:t>процента</w:t>
      </w:r>
      <w:r w:rsidR="004F28E9" w:rsidRPr="00F7057B">
        <w:rPr>
          <w:color w:val="auto"/>
        </w:rPr>
        <w:t>)</w:t>
      </w:r>
      <w:r w:rsidRPr="00F7057B">
        <w:rPr>
          <w:color w:val="auto"/>
        </w:rPr>
        <w:t xml:space="preserve"> от стойността на договора без ДДС, като същата се дължи от определения за изпълнител участник при подписване на договора. </w:t>
      </w:r>
    </w:p>
    <w:p w:rsidR="007D4556" w:rsidRPr="00F7057B" w:rsidRDefault="007D4556" w:rsidP="006C16F5">
      <w:pPr>
        <w:pStyle w:val="Default"/>
        <w:ind w:firstLine="708"/>
        <w:jc w:val="both"/>
        <w:rPr>
          <w:color w:val="auto"/>
        </w:rPr>
      </w:pPr>
      <w:r w:rsidRPr="00F7057B">
        <w:rPr>
          <w:color w:val="auto"/>
        </w:rPr>
        <w:t xml:space="preserve">Гаранцията за изпълнение, представена под формата на банкова гаранция, следва да е със срок 13 /тринадесет/ месеца от датата на сключването на договора. </w:t>
      </w:r>
    </w:p>
    <w:p w:rsidR="007D4556" w:rsidRPr="00F7057B" w:rsidRDefault="007D4556" w:rsidP="006C16F5">
      <w:pPr>
        <w:pStyle w:val="Default"/>
        <w:ind w:firstLine="708"/>
        <w:jc w:val="both"/>
        <w:rPr>
          <w:color w:val="auto"/>
        </w:rPr>
      </w:pPr>
      <w:r w:rsidRPr="00F7057B">
        <w:rPr>
          <w:color w:val="auto"/>
        </w:rPr>
        <w:t xml:space="preserve">Условията и сроковете за задържане, усвояване или освобождаване на гаранцията за изпълнение се уреждат в договора за възлагане на обществена поръчка и същите са съгласно проекта на договор, част от Документацията за участие в обществената поръчка. </w:t>
      </w:r>
    </w:p>
    <w:p w:rsidR="004F28E9" w:rsidRPr="00F7057B" w:rsidRDefault="004F28E9" w:rsidP="007D4556">
      <w:pPr>
        <w:pStyle w:val="Default"/>
        <w:jc w:val="both"/>
        <w:rPr>
          <w:b/>
          <w:bCs/>
          <w:color w:val="auto"/>
        </w:rPr>
      </w:pPr>
    </w:p>
    <w:p w:rsidR="007D4556" w:rsidRPr="00F7057B" w:rsidRDefault="00B704D7" w:rsidP="007D4556">
      <w:pPr>
        <w:pStyle w:val="Default"/>
        <w:jc w:val="both"/>
        <w:rPr>
          <w:color w:val="auto"/>
        </w:rPr>
      </w:pPr>
      <w:r w:rsidRPr="00F7057B">
        <w:rPr>
          <w:b/>
          <w:bCs/>
          <w:color w:val="auto"/>
        </w:rPr>
        <w:t>ДРУГИ УКАЗАНИЯ</w:t>
      </w:r>
    </w:p>
    <w:p w:rsidR="004F28E9" w:rsidRPr="00F7057B" w:rsidRDefault="004F28E9" w:rsidP="006C16F5">
      <w:pPr>
        <w:pStyle w:val="Default"/>
        <w:ind w:firstLine="708"/>
        <w:jc w:val="both"/>
        <w:rPr>
          <w:color w:val="auto"/>
        </w:rPr>
      </w:pPr>
      <w:r w:rsidRPr="00F7057B">
        <w:rPr>
          <w:color w:val="auto"/>
        </w:rPr>
        <w:t xml:space="preserve">Във връзка с провеждането на процедурата и подготовката на офертите от участниците за въпроси, които не са разгледани в настоящите указания, се прилагат разпоредбите на Закона за обществените поръчки и документацията за участие в процедурата. </w:t>
      </w:r>
    </w:p>
    <w:p w:rsidR="00C52BE0" w:rsidRPr="00F7057B" w:rsidRDefault="00C52BE0" w:rsidP="004F28E9">
      <w:pPr>
        <w:pStyle w:val="Default"/>
        <w:jc w:val="both"/>
        <w:rPr>
          <w:b/>
          <w:color w:val="auto"/>
        </w:rPr>
      </w:pPr>
    </w:p>
    <w:p w:rsidR="004F28E9" w:rsidRPr="00F7057B" w:rsidRDefault="004F28E9" w:rsidP="00C52BE0">
      <w:pPr>
        <w:pStyle w:val="Default"/>
        <w:jc w:val="center"/>
        <w:rPr>
          <w:b/>
          <w:color w:val="auto"/>
        </w:rPr>
      </w:pPr>
      <w:r w:rsidRPr="00F7057B">
        <w:rPr>
          <w:b/>
          <w:color w:val="auto"/>
        </w:rPr>
        <w:t>РАЗДЕЛ І</w:t>
      </w:r>
      <w:r w:rsidR="00E065D0">
        <w:rPr>
          <w:b/>
          <w:color w:val="auto"/>
          <w:lang w:val="en-US"/>
        </w:rPr>
        <w:t>V</w:t>
      </w:r>
      <w:r w:rsidRPr="00F7057B">
        <w:rPr>
          <w:b/>
          <w:color w:val="auto"/>
        </w:rPr>
        <w:t>: УКАЗАНИЯ ЗА ПОДГОТОВКА НА ОФЕРТАТА</w:t>
      </w:r>
    </w:p>
    <w:p w:rsidR="00C52BE0" w:rsidRPr="00F7057B" w:rsidRDefault="00C52BE0" w:rsidP="004F28E9">
      <w:pPr>
        <w:pStyle w:val="Default"/>
        <w:jc w:val="both"/>
        <w:rPr>
          <w:color w:val="auto"/>
        </w:rPr>
      </w:pPr>
    </w:p>
    <w:p w:rsidR="004F28E9" w:rsidRPr="00F7057B" w:rsidRDefault="004F28E9" w:rsidP="004F28E9">
      <w:pPr>
        <w:pStyle w:val="Default"/>
        <w:jc w:val="both"/>
        <w:rPr>
          <w:color w:val="auto"/>
        </w:rPr>
      </w:pPr>
      <w:r w:rsidRPr="00F7057B">
        <w:rPr>
          <w:b/>
          <w:color w:val="auto"/>
        </w:rPr>
        <w:t>1.</w:t>
      </w:r>
      <w:r w:rsidRPr="00F7057B">
        <w:rPr>
          <w:color w:val="auto"/>
        </w:rPr>
        <w:t xml:space="preserve"> Участниците в настоящата открита процедура за възлагане на обществена поръчка, трябва да подготвят и представят своята оферта в съответствие с нормите на ЗОП и изискванията на Възложителя, определени в обявлението за обществената поръчка и настоящата документация за участие. Офертата се представя в срока и на адреса, посочени в обявлението за обществената поръчка по реда, описан в настоящите указания. </w:t>
      </w:r>
    </w:p>
    <w:p w:rsidR="004F28E9" w:rsidRPr="00F7057B" w:rsidRDefault="004F28E9" w:rsidP="004F28E9">
      <w:pPr>
        <w:pStyle w:val="Default"/>
        <w:jc w:val="both"/>
        <w:rPr>
          <w:color w:val="auto"/>
        </w:rPr>
      </w:pPr>
      <w:r w:rsidRPr="00F7057B">
        <w:rPr>
          <w:b/>
          <w:color w:val="auto"/>
        </w:rPr>
        <w:t>2.</w:t>
      </w:r>
      <w:r w:rsidRPr="00F7057B">
        <w:rPr>
          <w:color w:val="auto"/>
        </w:rPr>
        <w:t xml:space="preserve"> Офертата трябва да бъде представена на български език. </w:t>
      </w:r>
    </w:p>
    <w:p w:rsidR="00693E89" w:rsidRPr="00F7057B" w:rsidRDefault="004F28E9" w:rsidP="004F28E9">
      <w:pPr>
        <w:pStyle w:val="Default"/>
        <w:jc w:val="both"/>
        <w:rPr>
          <w:color w:val="auto"/>
        </w:rPr>
      </w:pPr>
      <w:r w:rsidRPr="00F7057B">
        <w:rPr>
          <w:b/>
          <w:color w:val="auto"/>
        </w:rPr>
        <w:t>2.1.</w:t>
      </w:r>
      <w:r w:rsidRPr="00F7057B">
        <w:rPr>
          <w:color w:val="auto"/>
        </w:rPr>
        <w:t xml:space="preserve"> </w:t>
      </w:r>
      <w:r w:rsidR="00693E89" w:rsidRPr="00F7057B">
        <w:rPr>
          <w:color w:val="auto"/>
        </w:rPr>
        <w:t>Когато участникът в процедура е чуждестранно физическо или юридическо лице или техни обединения, офертата се подава на български език, документът по чл.</w:t>
      </w:r>
      <w:r w:rsidR="003A589F" w:rsidRPr="00F7057B">
        <w:rPr>
          <w:color w:val="auto"/>
        </w:rPr>
        <w:t xml:space="preserve"> </w:t>
      </w:r>
      <w:r w:rsidR="00693E89" w:rsidRPr="00F7057B">
        <w:rPr>
          <w:color w:val="auto"/>
        </w:rPr>
        <w:t>56, ал. 1, т. 1 се представя в официален превод, а документите по чл.</w:t>
      </w:r>
      <w:r w:rsidR="003A589F" w:rsidRPr="00F7057B">
        <w:rPr>
          <w:color w:val="auto"/>
        </w:rPr>
        <w:t xml:space="preserve"> </w:t>
      </w:r>
      <w:r w:rsidR="00693E89" w:rsidRPr="00F7057B">
        <w:rPr>
          <w:color w:val="auto"/>
        </w:rPr>
        <w:t>56, ал. 1, т. 4, 5 и 11, които са на чужд език, се представят и в превод.</w:t>
      </w:r>
    </w:p>
    <w:p w:rsidR="004F28E9" w:rsidRPr="00F7057B" w:rsidRDefault="004F28E9" w:rsidP="004F28E9">
      <w:pPr>
        <w:pStyle w:val="Default"/>
        <w:jc w:val="both"/>
        <w:rPr>
          <w:color w:val="auto"/>
        </w:rPr>
      </w:pPr>
      <w:r w:rsidRPr="00F7057B">
        <w:rPr>
          <w:b/>
          <w:color w:val="auto"/>
        </w:rPr>
        <w:t>3.</w:t>
      </w:r>
      <w:r w:rsidRPr="00F7057B">
        <w:rPr>
          <w:color w:val="auto"/>
        </w:rPr>
        <w:t xml:space="preserve"> Всеки участник </w:t>
      </w:r>
      <w:r w:rsidR="00693E89" w:rsidRPr="00F7057B">
        <w:rPr>
          <w:color w:val="auto"/>
        </w:rPr>
        <w:t>има право</w:t>
      </w:r>
      <w:r w:rsidRPr="00F7057B">
        <w:rPr>
          <w:color w:val="auto"/>
        </w:rPr>
        <w:t xml:space="preserve"> да представи само една оферта</w:t>
      </w:r>
      <w:r w:rsidR="00693E89" w:rsidRPr="00F7057B">
        <w:rPr>
          <w:color w:val="auto"/>
        </w:rPr>
        <w:t xml:space="preserve"> за участие в</w:t>
      </w:r>
      <w:r w:rsidRPr="00F7057B">
        <w:rPr>
          <w:color w:val="auto"/>
        </w:rPr>
        <w:t xml:space="preserve"> процедурата. </w:t>
      </w:r>
    </w:p>
    <w:p w:rsidR="004F28E9" w:rsidRPr="00F7057B" w:rsidRDefault="004F28E9" w:rsidP="004F28E9">
      <w:pPr>
        <w:pStyle w:val="Default"/>
        <w:jc w:val="both"/>
        <w:rPr>
          <w:color w:val="auto"/>
        </w:rPr>
      </w:pPr>
      <w:r w:rsidRPr="00F7057B">
        <w:rPr>
          <w:b/>
          <w:color w:val="auto"/>
        </w:rPr>
        <w:t>4.</w:t>
      </w:r>
      <w:r w:rsidRPr="00F7057B">
        <w:rPr>
          <w:color w:val="auto"/>
        </w:rPr>
        <w:t xml:space="preserve"> Офертата се представя в запечатан непрозрачен плик, съдържащ три или повече (в зависимост за участие по колко обособени позиции се подава офертата) отделни запечатани, непрозрачни и надписани плика, както следва: </w:t>
      </w:r>
    </w:p>
    <w:p w:rsidR="003A589F" w:rsidRPr="00F7057B" w:rsidRDefault="004F28E9" w:rsidP="004F28E9">
      <w:pPr>
        <w:pStyle w:val="Default"/>
        <w:jc w:val="both"/>
        <w:rPr>
          <w:color w:val="auto"/>
        </w:rPr>
      </w:pPr>
      <w:r w:rsidRPr="00F7057B">
        <w:rPr>
          <w:b/>
          <w:color w:val="auto"/>
        </w:rPr>
        <w:t>4.1.</w:t>
      </w:r>
      <w:r w:rsidRPr="00F7057B">
        <w:rPr>
          <w:color w:val="auto"/>
        </w:rPr>
        <w:t xml:space="preserve"> Плик №1 с надпис „Документи за подбор”– в който се представят документите изисквани от възложителя, отнасящи се до административното съответствие </w:t>
      </w:r>
      <w:r w:rsidR="003A589F" w:rsidRPr="00F7057B">
        <w:rPr>
          <w:color w:val="auto"/>
        </w:rPr>
        <w:t>и допустимостта на участниците.</w:t>
      </w:r>
    </w:p>
    <w:p w:rsidR="004F28E9" w:rsidRPr="00F7057B" w:rsidRDefault="004F28E9" w:rsidP="003A589F">
      <w:pPr>
        <w:pStyle w:val="Default"/>
        <w:ind w:firstLine="708"/>
        <w:jc w:val="both"/>
        <w:rPr>
          <w:color w:val="auto"/>
        </w:rPr>
      </w:pPr>
      <w:r w:rsidRPr="00F7057B">
        <w:rPr>
          <w:b/>
          <w:color w:val="auto"/>
        </w:rPr>
        <w:t>Когато участник подава оферта за повече от една обособена позиция, пликове № 2 и 3 се представят за всяка от позициите. Когато документи и информация, съдържащи се в плик № 1, са еднакви за две или повече обособени позиции, по които участникът участва, същите се поставят само в плика по позицията с най-малък пореден номер, като това обстоятелство се отбелязва в списъка на документите, съдържащ се в пликовете на останалите позиции.</w:t>
      </w:r>
    </w:p>
    <w:p w:rsidR="004F28E9" w:rsidRPr="00F7057B" w:rsidRDefault="004F28E9" w:rsidP="004F28E9">
      <w:pPr>
        <w:pStyle w:val="Default"/>
        <w:jc w:val="both"/>
        <w:rPr>
          <w:color w:val="auto"/>
        </w:rPr>
      </w:pPr>
      <w:r w:rsidRPr="00F7057B">
        <w:rPr>
          <w:b/>
          <w:color w:val="auto"/>
        </w:rPr>
        <w:t>4.2.</w:t>
      </w:r>
      <w:r w:rsidRPr="00F7057B">
        <w:rPr>
          <w:color w:val="auto"/>
        </w:rPr>
        <w:t xml:space="preserve"> Плик № 2 с надпис „Предложение за изпълнение на поръчката” (за обособена позиция №…), в който се поставят документите, свързани с изпълнението на поръчката (Ако участникът участва за повече от една обособена позиция</w:t>
      </w:r>
      <w:r w:rsidR="003A589F" w:rsidRPr="00F7057B">
        <w:rPr>
          <w:color w:val="auto"/>
        </w:rPr>
        <w:t>,</w:t>
      </w:r>
      <w:r w:rsidRPr="00F7057B">
        <w:rPr>
          <w:color w:val="auto"/>
        </w:rPr>
        <w:t xml:space="preserve"> следва да представи техническото предложение за всяка позиция в отделен запечатан Плик № 2) </w:t>
      </w:r>
    </w:p>
    <w:p w:rsidR="004F28E9" w:rsidRPr="00F7057B" w:rsidRDefault="004F28E9" w:rsidP="004F28E9">
      <w:pPr>
        <w:pStyle w:val="Default"/>
        <w:jc w:val="both"/>
        <w:rPr>
          <w:color w:val="auto"/>
        </w:rPr>
      </w:pPr>
      <w:r w:rsidRPr="00F7057B">
        <w:rPr>
          <w:b/>
          <w:color w:val="auto"/>
        </w:rPr>
        <w:lastRenderedPageBreak/>
        <w:t>4.3.</w:t>
      </w:r>
      <w:r w:rsidRPr="00F7057B">
        <w:rPr>
          <w:color w:val="auto"/>
        </w:rPr>
        <w:t xml:space="preserve"> Плик № 3 с надпис „Предлагана цена” (за обособена позиция №…), който съдържа ценовото предложение на участника за съответната обособена позиция. (Ако участникът участва за повече от една обособена позиция</w:t>
      </w:r>
      <w:r w:rsidR="003A589F" w:rsidRPr="00F7057B">
        <w:rPr>
          <w:color w:val="auto"/>
        </w:rPr>
        <w:t>,</w:t>
      </w:r>
      <w:r w:rsidRPr="00F7057B">
        <w:rPr>
          <w:color w:val="auto"/>
        </w:rPr>
        <w:t xml:space="preserve"> следва да представи ценово предложение за всяка позиция в отделен запечатан Плик № 3) </w:t>
      </w:r>
    </w:p>
    <w:p w:rsidR="004F28E9" w:rsidRPr="00F7057B" w:rsidRDefault="004F28E9" w:rsidP="003A589F">
      <w:pPr>
        <w:pStyle w:val="Default"/>
        <w:ind w:firstLine="708"/>
        <w:jc w:val="both"/>
        <w:rPr>
          <w:color w:val="auto"/>
        </w:rPr>
      </w:pPr>
      <w:r w:rsidRPr="00F7057B">
        <w:rPr>
          <w:color w:val="auto"/>
        </w:rPr>
        <w:t>Пликове №1, № 2 и № 3 се запечатват в един общ непрозрачен плик, който се надписва</w:t>
      </w:r>
      <w:r w:rsidR="00ED5C0B" w:rsidRPr="00F7057B">
        <w:rPr>
          <w:color w:val="auto"/>
        </w:rPr>
        <w:t xml:space="preserve"> така</w:t>
      </w:r>
      <w:r w:rsidRPr="00F7057B">
        <w:rPr>
          <w:color w:val="auto"/>
        </w:rPr>
        <w:t xml:space="preserve">: </w:t>
      </w:r>
    </w:p>
    <w:p w:rsidR="003A589F" w:rsidRPr="00F7057B" w:rsidRDefault="003A589F" w:rsidP="003A589F">
      <w:pPr>
        <w:pBdr>
          <w:top w:val="single" w:sz="4" w:space="1" w:color="auto"/>
          <w:left w:val="single" w:sz="4" w:space="4" w:color="auto"/>
          <w:bottom w:val="single" w:sz="4" w:space="1" w:color="auto"/>
          <w:right w:val="single" w:sz="4" w:space="4" w:color="auto"/>
        </w:pBdr>
        <w:tabs>
          <w:tab w:val="left" w:pos="567"/>
          <w:tab w:val="left" w:leader="dot" w:pos="7800"/>
        </w:tabs>
        <w:ind w:firstLine="301"/>
        <w:jc w:val="both"/>
        <w:rPr>
          <w:b/>
          <w:lang w:val="bg-BG"/>
        </w:rPr>
      </w:pPr>
      <w:r w:rsidRPr="00F7057B">
        <w:rPr>
          <w:b/>
          <w:lang w:val="bg-BG"/>
        </w:rPr>
        <w:t>ДО</w:t>
      </w:r>
    </w:p>
    <w:p w:rsidR="003A589F" w:rsidRPr="00F7057B" w:rsidRDefault="003A589F" w:rsidP="003A589F">
      <w:pPr>
        <w:pBdr>
          <w:top w:val="single" w:sz="4" w:space="1" w:color="auto"/>
          <w:left w:val="single" w:sz="4" w:space="4" w:color="auto"/>
          <w:bottom w:val="single" w:sz="4" w:space="1" w:color="auto"/>
          <w:right w:val="single" w:sz="4" w:space="4" w:color="auto"/>
        </w:pBdr>
        <w:tabs>
          <w:tab w:val="left" w:pos="567"/>
          <w:tab w:val="left" w:leader="dot" w:pos="7800"/>
        </w:tabs>
        <w:ind w:firstLine="301"/>
        <w:jc w:val="both"/>
        <w:rPr>
          <w:b/>
          <w:lang w:val="bg-BG"/>
        </w:rPr>
      </w:pPr>
      <w:r w:rsidRPr="00F7057B">
        <w:rPr>
          <w:b/>
          <w:lang w:val="bg-BG"/>
        </w:rPr>
        <w:t>РАЙОН ИЗТОЧЕН</w:t>
      </w:r>
    </w:p>
    <w:p w:rsidR="003A589F" w:rsidRPr="00F7057B" w:rsidRDefault="003A589F" w:rsidP="003A589F">
      <w:pPr>
        <w:pBdr>
          <w:top w:val="single" w:sz="4" w:space="1" w:color="auto"/>
          <w:left w:val="single" w:sz="4" w:space="4" w:color="auto"/>
          <w:bottom w:val="single" w:sz="4" w:space="1" w:color="auto"/>
          <w:right w:val="single" w:sz="4" w:space="4" w:color="auto"/>
        </w:pBdr>
        <w:tabs>
          <w:tab w:val="left" w:pos="567"/>
          <w:tab w:val="left" w:leader="dot" w:pos="7800"/>
        </w:tabs>
        <w:ind w:firstLine="301"/>
        <w:jc w:val="both"/>
        <w:rPr>
          <w:b/>
          <w:lang w:val="bg-BG"/>
        </w:rPr>
      </w:pPr>
      <w:r w:rsidRPr="00F7057B">
        <w:rPr>
          <w:b/>
          <w:lang w:val="bg-BG"/>
        </w:rPr>
        <w:t>ОБЩИНА ПЛОВДИВ</w:t>
      </w:r>
    </w:p>
    <w:p w:rsidR="003A589F" w:rsidRPr="00F7057B" w:rsidRDefault="003A589F" w:rsidP="003A589F">
      <w:pPr>
        <w:pBdr>
          <w:top w:val="single" w:sz="4" w:space="1" w:color="auto"/>
          <w:left w:val="single" w:sz="4" w:space="4" w:color="auto"/>
          <w:bottom w:val="single" w:sz="4" w:space="1" w:color="auto"/>
          <w:right w:val="single" w:sz="4" w:space="4" w:color="auto"/>
        </w:pBdr>
        <w:tabs>
          <w:tab w:val="left" w:pos="567"/>
          <w:tab w:val="left" w:leader="dot" w:pos="7800"/>
        </w:tabs>
        <w:ind w:firstLine="301"/>
        <w:jc w:val="both"/>
        <w:rPr>
          <w:b/>
          <w:shd w:val="clear" w:color="auto" w:fill="FFFFFF"/>
          <w:lang w:val="bg-BG"/>
        </w:rPr>
      </w:pPr>
      <w:r w:rsidRPr="00F7057B">
        <w:rPr>
          <w:b/>
          <w:shd w:val="clear" w:color="auto" w:fill="FFFFFF"/>
          <w:lang w:val="bg-BG"/>
        </w:rPr>
        <w:t>ГР.ПЛОВДИВ</w:t>
      </w:r>
    </w:p>
    <w:p w:rsidR="003A589F" w:rsidRPr="00F7057B" w:rsidRDefault="003A589F" w:rsidP="003A589F">
      <w:pPr>
        <w:pBdr>
          <w:top w:val="single" w:sz="4" w:space="1" w:color="auto"/>
          <w:left w:val="single" w:sz="4" w:space="4" w:color="auto"/>
          <w:bottom w:val="single" w:sz="4" w:space="1" w:color="auto"/>
          <w:right w:val="single" w:sz="4" w:space="4" w:color="auto"/>
        </w:pBdr>
        <w:tabs>
          <w:tab w:val="left" w:pos="567"/>
          <w:tab w:val="left" w:leader="dot" w:pos="7800"/>
        </w:tabs>
        <w:ind w:firstLine="301"/>
        <w:jc w:val="both"/>
        <w:rPr>
          <w:b/>
          <w:lang w:val="bg-BG"/>
        </w:rPr>
      </w:pPr>
      <w:r w:rsidRPr="00F7057B">
        <w:rPr>
          <w:b/>
          <w:shd w:val="clear" w:color="auto" w:fill="FFFFFF"/>
          <w:lang w:val="bg-BG"/>
        </w:rPr>
        <w:t>УЛ.”ЛЕВ ТОЛСТОЙ"№2</w:t>
      </w:r>
    </w:p>
    <w:p w:rsidR="003A589F" w:rsidRPr="00F7057B" w:rsidRDefault="003A589F" w:rsidP="003A589F">
      <w:pPr>
        <w:pBdr>
          <w:top w:val="single" w:sz="4" w:space="1" w:color="auto"/>
          <w:left w:val="single" w:sz="4" w:space="4" w:color="auto"/>
          <w:bottom w:val="single" w:sz="4" w:space="1" w:color="auto"/>
          <w:right w:val="single" w:sz="4" w:space="4" w:color="auto"/>
        </w:pBdr>
        <w:tabs>
          <w:tab w:val="left" w:pos="567"/>
          <w:tab w:val="left" w:leader="dot" w:pos="7800"/>
        </w:tabs>
        <w:ind w:firstLine="301"/>
        <w:jc w:val="both"/>
        <w:rPr>
          <w:color w:val="000000"/>
          <w:lang w:val="bg-BG"/>
        </w:rPr>
      </w:pPr>
    </w:p>
    <w:p w:rsidR="003A589F" w:rsidRPr="00F7057B" w:rsidRDefault="003A589F" w:rsidP="003A589F">
      <w:pPr>
        <w:pBdr>
          <w:top w:val="single" w:sz="4" w:space="1" w:color="auto"/>
          <w:left w:val="single" w:sz="4" w:space="4" w:color="auto"/>
          <w:bottom w:val="single" w:sz="4" w:space="1" w:color="auto"/>
          <w:right w:val="single" w:sz="4" w:space="4" w:color="auto"/>
        </w:pBdr>
        <w:spacing w:before="60"/>
        <w:ind w:firstLine="300"/>
        <w:jc w:val="center"/>
        <w:rPr>
          <w:b/>
          <w:bCs/>
          <w:color w:val="000000"/>
          <w:lang w:val="bg-BG"/>
        </w:rPr>
      </w:pPr>
      <w:r w:rsidRPr="00F7057B">
        <w:rPr>
          <w:b/>
          <w:bCs/>
          <w:color w:val="000000"/>
          <w:lang w:val="bg-BG"/>
        </w:rPr>
        <w:t>ОФЕРТА</w:t>
      </w:r>
    </w:p>
    <w:p w:rsidR="003A589F" w:rsidRPr="00F7057B" w:rsidRDefault="003A589F" w:rsidP="003A589F">
      <w:pPr>
        <w:pBdr>
          <w:top w:val="single" w:sz="4" w:space="1" w:color="auto"/>
          <w:left w:val="single" w:sz="4" w:space="4" w:color="auto"/>
          <w:bottom w:val="single" w:sz="4" w:space="1" w:color="auto"/>
          <w:right w:val="single" w:sz="4" w:space="4" w:color="auto"/>
        </w:pBdr>
        <w:jc w:val="center"/>
        <w:rPr>
          <w:b/>
          <w:bCs/>
          <w:color w:val="000000"/>
          <w:lang w:val="bg-BG"/>
        </w:rPr>
      </w:pPr>
      <w:r w:rsidRPr="00F7057B">
        <w:rPr>
          <w:b/>
          <w:bCs/>
          <w:color w:val="000000"/>
          <w:lang w:val="bg-BG"/>
        </w:rPr>
        <w:t>за участие в открита процедура с предмет:</w:t>
      </w:r>
    </w:p>
    <w:p w:rsidR="003A589F" w:rsidRPr="00F7057B" w:rsidRDefault="003A589F" w:rsidP="003A589F">
      <w:pPr>
        <w:pBdr>
          <w:top w:val="single" w:sz="4" w:space="1" w:color="auto"/>
          <w:left w:val="single" w:sz="4" w:space="4" w:color="auto"/>
          <w:bottom w:val="single" w:sz="4" w:space="1" w:color="auto"/>
          <w:right w:val="single" w:sz="4" w:space="4" w:color="auto"/>
        </w:pBdr>
        <w:jc w:val="center"/>
        <w:rPr>
          <w:i/>
          <w:lang w:val="bg-BG"/>
        </w:rPr>
      </w:pPr>
      <w:r w:rsidRPr="00F7057B">
        <w:rPr>
          <w:i/>
          <w:lang w:val="bg-BG"/>
        </w:rPr>
        <w:t>изписва се наименованието на поръчката и задължително се посочва за коя/кои обособени позиции се подава офертата</w:t>
      </w:r>
    </w:p>
    <w:p w:rsidR="003A589F" w:rsidRPr="00F7057B" w:rsidRDefault="003A589F" w:rsidP="003A589F">
      <w:pPr>
        <w:pBdr>
          <w:top w:val="single" w:sz="4" w:space="1" w:color="auto"/>
          <w:left w:val="single" w:sz="4" w:space="4" w:color="auto"/>
          <w:bottom w:val="single" w:sz="4" w:space="1" w:color="auto"/>
          <w:right w:val="single" w:sz="4" w:space="4" w:color="auto"/>
        </w:pBdr>
        <w:jc w:val="center"/>
        <w:rPr>
          <w:i/>
          <w:lang w:val="bg-BG"/>
        </w:rPr>
      </w:pPr>
    </w:p>
    <w:p w:rsidR="003A589F" w:rsidRPr="00F7057B" w:rsidRDefault="003A589F" w:rsidP="003A589F">
      <w:pPr>
        <w:pBdr>
          <w:top w:val="single" w:sz="4" w:space="1" w:color="auto"/>
          <w:left w:val="single" w:sz="4" w:space="4" w:color="auto"/>
          <w:bottom w:val="single" w:sz="4" w:space="1" w:color="auto"/>
          <w:right w:val="single" w:sz="4" w:space="4" w:color="auto"/>
        </w:pBdr>
        <w:jc w:val="center"/>
        <w:rPr>
          <w:i/>
          <w:lang w:val="bg-BG"/>
        </w:rPr>
      </w:pPr>
    </w:p>
    <w:p w:rsidR="003A589F" w:rsidRPr="00F7057B" w:rsidRDefault="003A589F" w:rsidP="003A589F">
      <w:pPr>
        <w:pBdr>
          <w:top w:val="single" w:sz="4" w:space="1" w:color="auto"/>
          <w:left w:val="single" w:sz="4" w:space="4" w:color="auto"/>
          <w:bottom w:val="single" w:sz="4" w:space="1" w:color="auto"/>
          <w:right w:val="single" w:sz="4" w:space="4" w:color="auto"/>
        </w:pBdr>
        <w:jc w:val="center"/>
        <w:rPr>
          <w:i/>
          <w:lang w:val="bg-BG"/>
        </w:rPr>
      </w:pPr>
    </w:p>
    <w:p w:rsidR="003A589F" w:rsidRPr="00F7057B" w:rsidRDefault="003A589F" w:rsidP="003A589F">
      <w:pPr>
        <w:pBdr>
          <w:top w:val="single" w:sz="4" w:space="1" w:color="auto"/>
          <w:left w:val="single" w:sz="4" w:space="4" w:color="auto"/>
          <w:bottom w:val="single" w:sz="4" w:space="1" w:color="auto"/>
          <w:right w:val="single" w:sz="4" w:space="4" w:color="auto"/>
        </w:pBdr>
        <w:jc w:val="center"/>
        <w:rPr>
          <w:i/>
          <w:lang w:val="bg-BG"/>
        </w:rPr>
      </w:pPr>
    </w:p>
    <w:p w:rsidR="003A589F" w:rsidRPr="00F7057B" w:rsidRDefault="003A589F" w:rsidP="003A589F">
      <w:pPr>
        <w:pStyle w:val="Default"/>
        <w:pBdr>
          <w:top w:val="single" w:sz="4" w:space="1" w:color="auto"/>
          <w:left w:val="single" w:sz="4" w:space="4" w:color="auto"/>
          <w:bottom w:val="single" w:sz="4" w:space="1" w:color="auto"/>
          <w:right w:val="single" w:sz="4" w:space="4" w:color="auto"/>
        </w:pBdr>
        <w:jc w:val="right"/>
        <w:rPr>
          <w:b/>
          <w:color w:val="auto"/>
        </w:rPr>
      </w:pPr>
      <w:r w:rsidRPr="00F7057B">
        <w:rPr>
          <w:b/>
          <w:color w:val="auto"/>
        </w:rPr>
        <w:t xml:space="preserve">Подател: (наименованието на участника) </w:t>
      </w:r>
    </w:p>
    <w:p w:rsidR="003A589F" w:rsidRPr="00F7057B" w:rsidRDefault="003A589F" w:rsidP="003A589F">
      <w:pPr>
        <w:pStyle w:val="Default"/>
        <w:pBdr>
          <w:top w:val="single" w:sz="4" w:space="1" w:color="auto"/>
          <w:left w:val="single" w:sz="4" w:space="4" w:color="auto"/>
          <w:bottom w:val="single" w:sz="4" w:space="1" w:color="auto"/>
          <w:right w:val="single" w:sz="4" w:space="4" w:color="auto"/>
        </w:pBdr>
        <w:jc w:val="right"/>
        <w:rPr>
          <w:b/>
          <w:color w:val="auto"/>
        </w:rPr>
      </w:pPr>
      <w:r w:rsidRPr="00F7057B">
        <w:rPr>
          <w:b/>
          <w:color w:val="auto"/>
        </w:rPr>
        <w:t xml:space="preserve">Адрес за кореспонденция: (адрес, телефон, факс, електронна поща….) </w:t>
      </w:r>
    </w:p>
    <w:p w:rsidR="003A589F" w:rsidRPr="00F7057B" w:rsidRDefault="003A589F" w:rsidP="003A589F">
      <w:pPr>
        <w:pStyle w:val="Default"/>
        <w:ind w:firstLine="708"/>
        <w:jc w:val="both"/>
        <w:rPr>
          <w:color w:val="auto"/>
        </w:rPr>
      </w:pPr>
    </w:p>
    <w:p w:rsidR="003A589F" w:rsidRPr="00F7057B" w:rsidRDefault="003A589F" w:rsidP="004F28E9">
      <w:pPr>
        <w:pStyle w:val="Default"/>
        <w:jc w:val="both"/>
        <w:rPr>
          <w:color w:val="auto"/>
        </w:rPr>
      </w:pPr>
    </w:p>
    <w:p w:rsidR="004F28E9" w:rsidRPr="00F7057B" w:rsidRDefault="004F28E9" w:rsidP="004F28E9">
      <w:pPr>
        <w:pStyle w:val="Default"/>
        <w:jc w:val="both"/>
        <w:rPr>
          <w:b/>
          <w:color w:val="auto"/>
        </w:rPr>
      </w:pPr>
      <w:r w:rsidRPr="00F7057B">
        <w:rPr>
          <w:b/>
          <w:color w:val="auto"/>
        </w:rPr>
        <w:t xml:space="preserve">5. НЕОБХОДИМИ ДОКУМЕНТИ </w:t>
      </w:r>
    </w:p>
    <w:p w:rsidR="004F28E9" w:rsidRPr="00F7057B" w:rsidRDefault="003A589F" w:rsidP="004F28E9">
      <w:pPr>
        <w:pStyle w:val="Default"/>
        <w:jc w:val="both"/>
        <w:rPr>
          <w:b/>
          <w:i/>
          <w:color w:val="auto"/>
        </w:rPr>
      </w:pPr>
      <w:r w:rsidRPr="00F7057B">
        <w:rPr>
          <w:b/>
          <w:i/>
          <w:color w:val="auto"/>
        </w:rPr>
        <w:t>Документи за подбор (Плик № 1):</w:t>
      </w:r>
    </w:p>
    <w:p w:rsidR="00ED5C0B" w:rsidRPr="00F7057B" w:rsidRDefault="004F28E9" w:rsidP="004F28E9">
      <w:pPr>
        <w:pStyle w:val="Default"/>
        <w:jc w:val="both"/>
        <w:rPr>
          <w:color w:val="auto"/>
        </w:rPr>
      </w:pPr>
      <w:r w:rsidRPr="00F7057B">
        <w:rPr>
          <w:color w:val="auto"/>
        </w:rPr>
        <w:t xml:space="preserve">-1- </w:t>
      </w:r>
      <w:r w:rsidR="00ED5C0B" w:rsidRPr="00F7057B">
        <w:rPr>
          <w:color w:val="auto"/>
        </w:rPr>
        <w:t>представяне на участника, което включва:</w:t>
      </w:r>
    </w:p>
    <w:p w:rsidR="00ED5C0B" w:rsidRPr="00F7057B" w:rsidRDefault="00ED5C0B" w:rsidP="004F28E9">
      <w:pPr>
        <w:pStyle w:val="Default"/>
        <w:jc w:val="both"/>
        <w:rPr>
          <w:color w:val="auto"/>
        </w:rPr>
      </w:pPr>
      <w:r w:rsidRPr="00F7057B">
        <w:rPr>
          <w:color w:val="auto"/>
        </w:rPr>
        <w:t>1.</w:t>
      </w:r>
      <w:proofErr w:type="spellStart"/>
      <w:r w:rsidRPr="00F7057B">
        <w:rPr>
          <w:color w:val="auto"/>
        </w:rPr>
        <w:t>1</w:t>
      </w:r>
      <w:proofErr w:type="spellEnd"/>
      <w:r w:rsidRPr="00F7057B">
        <w:rPr>
          <w:color w:val="auto"/>
        </w:rPr>
        <w:t>.</w:t>
      </w:r>
      <w:r w:rsidRPr="00F7057B">
        <w:t xml:space="preserve"> </w:t>
      </w:r>
      <w:r w:rsidRPr="00F7057B">
        <w:rPr>
          <w:color w:val="auto"/>
        </w:rPr>
        <w:t xml:space="preserve">посочване </w:t>
      </w:r>
      <w:bookmarkStart w:id="0" w:name="_GoBack"/>
      <w:bookmarkEnd w:id="0"/>
      <w:r w:rsidRPr="00F7057B">
        <w:rPr>
          <w:color w:val="auto"/>
        </w:rPr>
        <w:t>на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кандидатът или участникът е установен, както и адрес, включително електронен, за кореспонденция при провеждането на процедурата;</w:t>
      </w:r>
    </w:p>
    <w:p w:rsidR="004F28E9" w:rsidRPr="00F7057B" w:rsidRDefault="00ED5C0B" w:rsidP="004F28E9">
      <w:pPr>
        <w:pStyle w:val="Default"/>
        <w:jc w:val="both"/>
        <w:rPr>
          <w:color w:val="auto"/>
        </w:rPr>
      </w:pPr>
      <w:r w:rsidRPr="00F7057B">
        <w:rPr>
          <w:color w:val="auto"/>
        </w:rPr>
        <w:t>1.2.</w:t>
      </w:r>
      <w:r w:rsidRPr="00F7057B">
        <w:t xml:space="preserve"> </w:t>
      </w:r>
      <w:r w:rsidRPr="00F7057B">
        <w:rPr>
          <w:color w:val="auto"/>
        </w:rPr>
        <w:t>декларация по чл. 47, ал. 9</w:t>
      </w:r>
      <w:r w:rsidR="003A589F" w:rsidRPr="00F7057B">
        <w:rPr>
          <w:color w:val="auto"/>
        </w:rPr>
        <w:t xml:space="preserve"> от ЗОП</w:t>
      </w:r>
      <w:r w:rsidRPr="00F7057B">
        <w:rPr>
          <w:color w:val="auto"/>
        </w:rPr>
        <w:t>.</w:t>
      </w:r>
    </w:p>
    <w:p w:rsidR="004F28E9" w:rsidRPr="00F7057B" w:rsidRDefault="00ED5C0B" w:rsidP="004F28E9">
      <w:pPr>
        <w:pStyle w:val="Default"/>
        <w:jc w:val="both"/>
        <w:rPr>
          <w:color w:val="auto"/>
        </w:rPr>
      </w:pPr>
      <w:r w:rsidRPr="00F7057B">
        <w:rPr>
          <w:color w:val="auto"/>
        </w:rPr>
        <w:t>-2</w:t>
      </w:r>
      <w:r w:rsidR="004F28E9" w:rsidRPr="00F7057B">
        <w:rPr>
          <w:color w:val="auto"/>
        </w:rPr>
        <w:t xml:space="preserve">- </w:t>
      </w:r>
      <w:r w:rsidRPr="00F7057B">
        <w:rPr>
          <w:color w:val="auto"/>
        </w:rPr>
        <w:t xml:space="preserve">При участници обединения - копие на договора за обединение, а когато в договора не е посочено лицето, което представлява участниците в обединението </w:t>
      </w:r>
      <w:r w:rsidR="003A589F" w:rsidRPr="00F7057B">
        <w:rPr>
          <w:color w:val="auto"/>
        </w:rPr>
        <w:t>–</w:t>
      </w:r>
      <w:r w:rsidRPr="00F7057B">
        <w:rPr>
          <w:color w:val="auto"/>
        </w:rPr>
        <w:t xml:space="preserve"> и</w:t>
      </w:r>
      <w:r w:rsidR="003A589F" w:rsidRPr="00F7057B">
        <w:rPr>
          <w:color w:val="auto"/>
        </w:rPr>
        <w:t xml:space="preserve"> </w:t>
      </w:r>
      <w:r w:rsidRPr="00F7057B">
        <w:rPr>
          <w:color w:val="auto"/>
        </w:rPr>
        <w:t xml:space="preserve">документ, подписан от лицата в обединението, в който се посочва представляващият. </w:t>
      </w:r>
      <w:r w:rsidR="004F28E9" w:rsidRPr="00F7057B">
        <w:rPr>
          <w:color w:val="auto"/>
        </w:rPr>
        <w:t xml:space="preserve">Когато участникът е чуждестранно физическо лице или юридическо лице или техни обединени, представя документ за регистрация, съгласно националното му законодателство. Документът трябва да бъде преведен на български език в официален превод. </w:t>
      </w:r>
    </w:p>
    <w:p w:rsidR="009F42F6" w:rsidRDefault="00ED5C0B" w:rsidP="004F28E9">
      <w:pPr>
        <w:pStyle w:val="Default"/>
        <w:jc w:val="both"/>
        <w:rPr>
          <w:color w:val="auto"/>
        </w:rPr>
      </w:pPr>
      <w:r w:rsidRPr="00F7057B">
        <w:rPr>
          <w:color w:val="auto"/>
        </w:rPr>
        <w:t>-3</w:t>
      </w:r>
      <w:r w:rsidR="004F28E9" w:rsidRPr="00F7057B">
        <w:rPr>
          <w:color w:val="auto"/>
        </w:rPr>
        <w:t>-</w:t>
      </w:r>
      <w:r w:rsidR="009F42F6">
        <w:rPr>
          <w:color w:val="auto"/>
        </w:rPr>
        <w:t xml:space="preserve"> Оферта по образец</w:t>
      </w:r>
    </w:p>
    <w:p w:rsidR="004F28E9" w:rsidRPr="00F7057B" w:rsidRDefault="009F42F6" w:rsidP="004F28E9">
      <w:pPr>
        <w:pStyle w:val="Default"/>
        <w:jc w:val="both"/>
        <w:rPr>
          <w:color w:val="auto"/>
        </w:rPr>
      </w:pPr>
      <w:r>
        <w:rPr>
          <w:color w:val="auto"/>
        </w:rPr>
        <w:t>-4-</w:t>
      </w:r>
      <w:r w:rsidR="004F28E9" w:rsidRPr="00F7057B">
        <w:rPr>
          <w:color w:val="auto"/>
        </w:rPr>
        <w:t xml:space="preserve"> </w:t>
      </w:r>
      <w:r w:rsidR="006C7BA1" w:rsidRPr="00F7057B">
        <w:rPr>
          <w:color w:val="auto"/>
        </w:rPr>
        <w:t>оригинал на банкова гаранция за участие или копие от документа за внесена гаранция под формата на парична сума.</w:t>
      </w:r>
    </w:p>
    <w:p w:rsidR="006C7BA1" w:rsidRPr="00F7057B" w:rsidRDefault="006C7BA1" w:rsidP="004F28E9">
      <w:pPr>
        <w:pStyle w:val="Default"/>
        <w:jc w:val="both"/>
        <w:rPr>
          <w:b/>
          <w:color w:val="auto"/>
        </w:rPr>
      </w:pPr>
      <w:r w:rsidRPr="00F7057B">
        <w:rPr>
          <w:color w:val="auto"/>
        </w:rPr>
        <w:t>-</w:t>
      </w:r>
      <w:r w:rsidR="009F42F6">
        <w:rPr>
          <w:color w:val="auto"/>
        </w:rPr>
        <w:t>5</w:t>
      </w:r>
      <w:r w:rsidR="004F28E9" w:rsidRPr="00F7057B">
        <w:rPr>
          <w:color w:val="auto"/>
        </w:rPr>
        <w:t xml:space="preserve">- </w:t>
      </w:r>
      <w:r w:rsidRPr="00F7057B">
        <w:rPr>
          <w:color w:val="auto"/>
        </w:rPr>
        <w:t>доказателства за икономическото и финансовото състояние по чл. 50, посочени от възложителя в обявлението за обществена поръчка</w:t>
      </w:r>
      <w:r w:rsidR="002A3211" w:rsidRPr="00F7057B">
        <w:rPr>
          <w:color w:val="auto"/>
        </w:rPr>
        <w:t xml:space="preserve"> – </w:t>
      </w:r>
      <w:r w:rsidR="002A3211" w:rsidRPr="00F7057B">
        <w:rPr>
          <w:b/>
          <w:color w:val="auto"/>
        </w:rPr>
        <w:t>не е приложимо в настоящата процедура и не се прилага.</w:t>
      </w:r>
    </w:p>
    <w:p w:rsidR="004F28E9" w:rsidRPr="00F7057B" w:rsidRDefault="006C7BA1" w:rsidP="004F28E9">
      <w:pPr>
        <w:pStyle w:val="Default"/>
        <w:jc w:val="both"/>
        <w:rPr>
          <w:color w:val="auto"/>
        </w:rPr>
      </w:pPr>
      <w:r w:rsidRPr="00F7057B">
        <w:rPr>
          <w:color w:val="auto"/>
        </w:rPr>
        <w:t>-</w:t>
      </w:r>
      <w:r w:rsidR="009F42F6">
        <w:rPr>
          <w:color w:val="auto"/>
        </w:rPr>
        <w:t>6</w:t>
      </w:r>
      <w:r w:rsidR="004F28E9" w:rsidRPr="00F7057B">
        <w:rPr>
          <w:color w:val="auto"/>
        </w:rPr>
        <w:t xml:space="preserve">- </w:t>
      </w:r>
      <w:r w:rsidRPr="00F7057B">
        <w:rPr>
          <w:color w:val="auto"/>
        </w:rPr>
        <w:t>доказателства за техническите възможности и/или квалификация по чл. 51, посочени от възложителя в обявлението за обществена поръчка</w:t>
      </w:r>
      <w:r w:rsidR="004F28E9" w:rsidRPr="00F7057B">
        <w:rPr>
          <w:color w:val="auto"/>
        </w:rPr>
        <w:t xml:space="preserve">. </w:t>
      </w:r>
    </w:p>
    <w:p w:rsidR="006C7BA1" w:rsidRPr="00F7057B" w:rsidRDefault="006C7BA1" w:rsidP="004F28E9">
      <w:pPr>
        <w:pStyle w:val="Default"/>
        <w:jc w:val="both"/>
        <w:rPr>
          <w:color w:val="auto"/>
        </w:rPr>
      </w:pPr>
      <w:r w:rsidRPr="00F7057B">
        <w:rPr>
          <w:color w:val="auto"/>
        </w:rPr>
        <w:t>-</w:t>
      </w:r>
      <w:r w:rsidR="009F42F6">
        <w:rPr>
          <w:color w:val="auto"/>
        </w:rPr>
        <w:t>7</w:t>
      </w:r>
      <w:r w:rsidR="004F28E9" w:rsidRPr="00F7057B">
        <w:rPr>
          <w:color w:val="auto"/>
        </w:rPr>
        <w:t xml:space="preserve">- </w:t>
      </w:r>
      <w:r w:rsidRPr="00F7057B">
        <w:rPr>
          <w:color w:val="auto"/>
        </w:rPr>
        <w:t>декларация за липса на свързаност с друг участник или кандидат в съответствие с чл. 55, ал. 7, както и за липса на обстоятелство по чл. 8, ал. 8, т. 2</w:t>
      </w:r>
      <w:r w:rsidR="00E058B9" w:rsidRPr="00F7057B">
        <w:rPr>
          <w:color w:val="auto"/>
        </w:rPr>
        <w:t xml:space="preserve"> от ЗОП.</w:t>
      </w:r>
    </w:p>
    <w:p w:rsidR="00E058B9" w:rsidRPr="00F7057B" w:rsidRDefault="00E058B9" w:rsidP="00E058B9">
      <w:pPr>
        <w:pStyle w:val="Default"/>
        <w:jc w:val="both"/>
        <w:rPr>
          <w:color w:val="auto"/>
        </w:rPr>
      </w:pPr>
      <w:r w:rsidRPr="00F7057B">
        <w:rPr>
          <w:color w:val="auto"/>
        </w:rPr>
        <w:lastRenderedPageBreak/>
        <w:t>-</w:t>
      </w:r>
      <w:r w:rsidR="009F42F6">
        <w:rPr>
          <w:color w:val="auto"/>
        </w:rPr>
        <w:t>8</w:t>
      </w:r>
      <w:r w:rsidRPr="00F7057B">
        <w:rPr>
          <w:color w:val="auto"/>
        </w:rPr>
        <w:t>-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 – ако е приложимо.</w:t>
      </w:r>
    </w:p>
    <w:p w:rsidR="00E058B9" w:rsidRPr="00F7057B" w:rsidRDefault="00E058B9" w:rsidP="00E058B9">
      <w:pPr>
        <w:pStyle w:val="Default"/>
        <w:jc w:val="both"/>
        <w:rPr>
          <w:color w:val="auto"/>
        </w:rPr>
      </w:pPr>
      <w:r w:rsidRPr="00F7057B">
        <w:rPr>
          <w:color w:val="auto"/>
        </w:rPr>
        <w:t>-</w:t>
      </w:r>
      <w:r w:rsidR="009F42F6">
        <w:rPr>
          <w:color w:val="auto"/>
        </w:rPr>
        <w:t>9</w:t>
      </w:r>
      <w:r w:rsidRPr="00F7057B">
        <w:rPr>
          <w:color w:val="auto"/>
        </w:rPr>
        <w:t>- декларация, че са спазени изискванията за закрила на заетостта, включително минимална цена на труда и условията на труд - в случаите по чл. 28, ал. 5 ЗОП.</w:t>
      </w:r>
    </w:p>
    <w:p w:rsidR="00E058B9" w:rsidRPr="00F7057B" w:rsidRDefault="00E058B9" w:rsidP="00E058B9">
      <w:pPr>
        <w:pStyle w:val="Default"/>
        <w:jc w:val="both"/>
        <w:rPr>
          <w:color w:val="auto"/>
        </w:rPr>
      </w:pPr>
      <w:r w:rsidRPr="00F7057B">
        <w:rPr>
          <w:color w:val="auto"/>
        </w:rPr>
        <w:t>-</w:t>
      </w:r>
      <w:r w:rsidR="009F42F6">
        <w:rPr>
          <w:color w:val="auto"/>
        </w:rPr>
        <w:t>10</w:t>
      </w:r>
      <w:r w:rsidRPr="00F7057B">
        <w:rPr>
          <w:color w:val="auto"/>
        </w:rPr>
        <w:t>- декларация за приемане на условията в проекта на договор</w:t>
      </w:r>
    </w:p>
    <w:p w:rsidR="00E058B9" w:rsidRPr="00F7057B" w:rsidRDefault="00E058B9" w:rsidP="00E058B9">
      <w:pPr>
        <w:pStyle w:val="Default"/>
        <w:jc w:val="both"/>
        <w:rPr>
          <w:color w:val="auto"/>
        </w:rPr>
      </w:pPr>
      <w:r w:rsidRPr="00F7057B">
        <w:rPr>
          <w:color w:val="auto"/>
        </w:rPr>
        <w:t>-1</w:t>
      </w:r>
      <w:r w:rsidR="009F42F6">
        <w:rPr>
          <w:color w:val="auto"/>
        </w:rPr>
        <w:t>1</w:t>
      </w:r>
      <w:r w:rsidRPr="00F7057B">
        <w:rPr>
          <w:color w:val="auto"/>
        </w:rPr>
        <w:t>- друга информация, посочена в обявлението или в документацията за участие.</w:t>
      </w:r>
    </w:p>
    <w:p w:rsidR="00E058B9" w:rsidRPr="00F7057B" w:rsidRDefault="00E058B9" w:rsidP="00E058B9">
      <w:pPr>
        <w:pStyle w:val="Default"/>
        <w:jc w:val="both"/>
        <w:rPr>
          <w:color w:val="auto"/>
        </w:rPr>
      </w:pPr>
      <w:r w:rsidRPr="00F7057B">
        <w:rPr>
          <w:color w:val="auto"/>
        </w:rPr>
        <w:t>-1</w:t>
      </w:r>
      <w:r w:rsidR="009F42F6">
        <w:rPr>
          <w:color w:val="auto"/>
        </w:rPr>
        <w:t>2</w:t>
      </w:r>
      <w:r w:rsidRPr="00F7057B">
        <w:rPr>
          <w:color w:val="auto"/>
        </w:rPr>
        <w:t>- списък на документите, и информацията съдържащи се в офертата, подписан от участника.</w:t>
      </w:r>
      <w:r w:rsidRPr="00F7057B">
        <w:t xml:space="preserve"> </w:t>
      </w:r>
      <w:r w:rsidRPr="00F7057B">
        <w:rPr>
          <w:color w:val="auto"/>
        </w:rPr>
        <w:t>С офертата си участниците може без ограничения да предлагат ползването на подизпълнители.</w:t>
      </w:r>
    </w:p>
    <w:p w:rsidR="00E058B9" w:rsidRPr="00F7057B" w:rsidRDefault="00E058B9" w:rsidP="00E058B9">
      <w:pPr>
        <w:pStyle w:val="Default"/>
        <w:jc w:val="both"/>
        <w:rPr>
          <w:color w:val="auto"/>
        </w:rPr>
      </w:pPr>
    </w:p>
    <w:p w:rsidR="00E058B9" w:rsidRPr="00F7057B" w:rsidRDefault="00E058B9" w:rsidP="004F28E9">
      <w:pPr>
        <w:pStyle w:val="Default"/>
        <w:jc w:val="both"/>
        <w:rPr>
          <w:color w:val="auto"/>
        </w:rPr>
      </w:pPr>
      <w:r w:rsidRPr="00F7057B">
        <w:rPr>
          <w:color w:val="auto"/>
        </w:rPr>
        <w:t>-1</w:t>
      </w:r>
      <w:r w:rsidR="009F42F6">
        <w:rPr>
          <w:color w:val="auto"/>
        </w:rPr>
        <w:t>3</w:t>
      </w:r>
      <w:r w:rsidR="004F28E9" w:rsidRPr="00F7057B">
        <w:rPr>
          <w:color w:val="auto"/>
        </w:rPr>
        <w:t xml:space="preserve">- </w:t>
      </w:r>
      <w:r w:rsidR="006C7BA1" w:rsidRPr="00F7057B">
        <w:rPr>
          <w:color w:val="auto"/>
        </w:rPr>
        <w:t>техническо предложение за изпълнение на поръчката, включващо и срок за изпълнение, към което, ако е приложимо, се прилага декларация по чл. 33, ал. 4 (Техническото предложение за участие в съответната обособена позиция се поставя в Плик №</w:t>
      </w:r>
      <w:r w:rsidRPr="00F7057B">
        <w:rPr>
          <w:color w:val="auto"/>
        </w:rPr>
        <w:t xml:space="preserve"> </w:t>
      </w:r>
      <w:r w:rsidR="006C7BA1" w:rsidRPr="00F7057B">
        <w:rPr>
          <w:color w:val="auto"/>
        </w:rPr>
        <w:t>2 от офертата на участника, заедно с декларация по чл. 33, ал. 4 от ЗОП – по преценка на участни</w:t>
      </w:r>
      <w:r w:rsidR="00A8165A" w:rsidRPr="00F7057B">
        <w:rPr>
          <w:color w:val="auto"/>
        </w:rPr>
        <w:t>ка се попълва и тази декларация</w:t>
      </w:r>
      <w:r w:rsidRPr="00F7057B">
        <w:rPr>
          <w:color w:val="auto"/>
        </w:rPr>
        <w:t>).</w:t>
      </w:r>
    </w:p>
    <w:p w:rsidR="006C7BA1" w:rsidRPr="00F7057B" w:rsidRDefault="006C7BA1" w:rsidP="004F28E9">
      <w:pPr>
        <w:pStyle w:val="Default"/>
        <w:jc w:val="both"/>
        <w:rPr>
          <w:color w:val="auto"/>
        </w:rPr>
      </w:pPr>
    </w:p>
    <w:p w:rsidR="006C7BA1" w:rsidRPr="00F7057B" w:rsidRDefault="00E058B9" w:rsidP="004F28E9">
      <w:pPr>
        <w:pStyle w:val="Default"/>
        <w:jc w:val="both"/>
        <w:rPr>
          <w:color w:val="auto"/>
        </w:rPr>
      </w:pPr>
      <w:r w:rsidRPr="00F7057B">
        <w:rPr>
          <w:color w:val="auto"/>
        </w:rPr>
        <w:t>-1</w:t>
      </w:r>
      <w:r w:rsidR="009F42F6">
        <w:rPr>
          <w:color w:val="auto"/>
        </w:rPr>
        <w:t>4</w:t>
      </w:r>
      <w:r w:rsidR="006C7BA1" w:rsidRPr="00F7057B">
        <w:rPr>
          <w:color w:val="auto"/>
        </w:rPr>
        <w:t>-</w:t>
      </w:r>
      <w:r w:rsidR="006C7BA1" w:rsidRPr="00F7057B">
        <w:t xml:space="preserve"> </w:t>
      </w:r>
      <w:r w:rsidR="006C7BA1" w:rsidRPr="00F7057B">
        <w:rPr>
          <w:color w:val="auto"/>
        </w:rPr>
        <w:t>ценово предложение (Поставя се в Плик</w:t>
      </w:r>
      <w:r w:rsidRPr="00F7057B">
        <w:rPr>
          <w:color w:val="auto"/>
        </w:rPr>
        <w:t xml:space="preserve"> </w:t>
      </w:r>
      <w:r w:rsidR="006C7BA1" w:rsidRPr="00F7057B">
        <w:rPr>
          <w:color w:val="auto"/>
        </w:rPr>
        <w:t>№</w:t>
      </w:r>
      <w:r w:rsidRPr="00F7057B">
        <w:rPr>
          <w:color w:val="auto"/>
        </w:rPr>
        <w:t xml:space="preserve"> </w:t>
      </w:r>
      <w:r w:rsidR="006C7BA1" w:rsidRPr="00F7057B">
        <w:rPr>
          <w:color w:val="auto"/>
        </w:rPr>
        <w:t>3 от офертата на участника за съответната обособена позиция на обществената поръчка).</w:t>
      </w:r>
    </w:p>
    <w:p w:rsidR="006C7BA1" w:rsidRPr="00F7057B" w:rsidRDefault="006C7BA1" w:rsidP="004F28E9">
      <w:pPr>
        <w:pStyle w:val="Default"/>
        <w:jc w:val="both"/>
        <w:rPr>
          <w:color w:val="auto"/>
        </w:rPr>
      </w:pPr>
    </w:p>
    <w:p w:rsidR="00B040C8" w:rsidRPr="00F7057B" w:rsidRDefault="00B040C8" w:rsidP="006C7BA1">
      <w:pPr>
        <w:pStyle w:val="Default"/>
        <w:jc w:val="both"/>
        <w:rPr>
          <w:color w:val="auto"/>
        </w:rPr>
      </w:pPr>
    </w:p>
    <w:p w:rsidR="00B040C8" w:rsidRPr="00F7057B" w:rsidRDefault="00B040C8" w:rsidP="006C7BA1">
      <w:pPr>
        <w:pStyle w:val="Default"/>
        <w:jc w:val="both"/>
        <w:rPr>
          <w:b/>
          <w:color w:val="auto"/>
        </w:rPr>
      </w:pPr>
      <w:r w:rsidRPr="00F7057B">
        <w:rPr>
          <w:b/>
          <w:color w:val="auto"/>
        </w:rPr>
        <w:t>ИЗИСКВАНИЯ КЪМ УЧАСТНИЦИТЕ В ОБЩЕСТВЕНАТА ПОРЪЧКА</w:t>
      </w:r>
    </w:p>
    <w:p w:rsidR="00C41173" w:rsidRPr="00F7057B" w:rsidRDefault="00C41173" w:rsidP="006C7BA1">
      <w:pPr>
        <w:pStyle w:val="Default"/>
        <w:jc w:val="both"/>
        <w:rPr>
          <w:b/>
          <w:color w:val="auto"/>
        </w:rPr>
      </w:pPr>
    </w:p>
    <w:p w:rsidR="00C41173" w:rsidRPr="00F7057B" w:rsidRDefault="00C41173" w:rsidP="006C7BA1">
      <w:pPr>
        <w:pStyle w:val="Default"/>
        <w:jc w:val="both"/>
        <w:rPr>
          <w:b/>
          <w:color w:val="auto"/>
        </w:rPr>
      </w:pPr>
      <w:r w:rsidRPr="00F7057B">
        <w:rPr>
          <w:b/>
          <w:color w:val="auto"/>
        </w:rPr>
        <w:t>Възложителят не поставя изисквания за икономически и финансови възможности.</w:t>
      </w:r>
    </w:p>
    <w:p w:rsidR="00B040C8" w:rsidRPr="00F7057B" w:rsidRDefault="00B040C8" w:rsidP="006C7BA1">
      <w:pPr>
        <w:pStyle w:val="Default"/>
        <w:jc w:val="both"/>
        <w:rPr>
          <w:color w:val="auto"/>
        </w:rPr>
      </w:pPr>
    </w:p>
    <w:p w:rsidR="00B040C8" w:rsidRPr="00F7057B" w:rsidRDefault="004F28E9" w:rsidP="004F28E9">
      <w:pPr>
        <w:pStyle w:val="Default"/>
        <w:jc w:val="both"/>
        <w:rPr>
          <w:color w:val="auto"/>
        </w:rPr>
      </w:pPr>
      <w:r w:rsidRPr="00F7057B">
        <w:rPr>
          <w:color w:val="auto"/>
        </w:rPr>
        <w:t>-</w:t>
      </w:r>
      <w:r w:rsidR="00B040C8" w:rsidRPr="00F7057B">
        <w:rPr>
          <w:color w:val="auto"/>
        </w:rPr>
        <w:t>1</w:t>
      </w:r>
      <w:r w:rsidR="009F42F6">
        <w:rPr>
          <w:color w:val="auto"/>
        </w:rPr>
        <w:t>5</w:t>
      </w:r>
      <w:r w:rsidR="00B040C8" w:rsidRPr="00F7057B">
        <w:rPr>
          <w:color w:val="auto"/>
        </w:rPr>
        <w:t>-</w:t>
      </w:r>
      <w:r w:rsidRPr="00F7057B">
        <w:rPr>
          <w:color w:val="auto"/>
        </w:rPr>
        <w:t xml:space="preserve"> Участникът трябва да е изпълнил минимум 3 (три) броя услуги, </w:t>
      </w:r>
      <w:r w:rsidR="00B040C8" w:rsidRPr="00F7057B">
        <w:rPr>
          <w:color w:val="auto"/>
        </w:rPr>
        <w:t>еднакви или сходни с предмета на обществената поръчка, изпълнени през последните три години, считано от датата на подаване на заявлението или на офертата.</w:t>
      </w:r>
    </w:p>
    <w:p w:rsidR="00B040C8" w:rsidRPr="00F7057B" w:rsidRDefault="00B040C8" w:rsidP="004F28E9">
      <w:pPr>
        <w:pStyle w:val="Default"/>
        <w:jc w:val="both"/>
        <w:rPr>
          <w:color w:val="auto"/>
        </w:rPr>
      </w:pPr>
      <w:r w:rsidRPr="00F7057B">
        <w:rPr>
          <w:color w:val="auto"/>
        </w:rPr>
        <w:t>1</w:t>
      </w:r>
      <w:r w:rsidR="009F42F6">
        <w:rPr>
          <w:color w:val="auto"/>
        </w:rPr>
        <w:t>5</w:t>
      </w:r>
      <w:r w:rsidRPr="00F7057B">
        <w:rPr>
          <w:color w:val="auto"/>
        </w:rPr>
        <w:t>.1.Участникът следва да представи списък на доставките или услугите, които са еднакви или сходни с предмета на обществената поръчка, изпълнени през последните три години, считано от датата на подаване на заявлението или на офертата, с посочване на стойностите, датите и полу</w:t>
      </w:r>
      <w:r w:rsidR="00437EF5" w:rsidRPr="00F7057B">
        <w:rPr>
          <w:color w:val="auto"/>
        </w:rPr>
        <w:t>чателите, заедно с доказателство</w:t>
      </w:r>
      <w:r w:rsidRPr="00F7057B">
        <w:rPr>
          <w:color w:val="auto"/>
        </w:rPr>
        <w:t xml:space="preserve"> за извършената услуга.</w:t>
      </w:r>
    </w:p>
    <w:p w:rsidR="004F28E9" w:rsidRPr="00F7057B" w:rsidRDefault="00B040C8" w:rsidP="004F28E9">
      <w:pPr>
        <w:pStyle w:val="Default"/>
        <w:jc w:val="both"/>
        <w:rPr>
          <w:color w:val="auto"/>
        </w:rPr>
      </w:pPr>
      <w:r w:rsidRPr="00F7057B">
        <w:rPr>
          <w:color w:val="auto"/>
        </w:rPr>
        <w:t>1</w:t>
      </w:r>
      <w:r w:rsidR="009F42F6">
        <w:rPr>
          <w:color w:val="auto"/>
        </w:rPr>
        <w:t>5</w:t>
      </w:r>
      <w:r w:rsidRPr="00F7057B">
        <w:rPr>
          <w:color w:val="auto"/>
        </w:rPr>
        <w:t>.1.2.</w:t>
      </w:r>
      <w:r w:rsidR="004F28E9" w:rsidRPr="00F7057B">
        <w:rPr>
          <w:color w:val="auto"/>
        </w:rPr>
        <w:t xml:space="preserve"> Когато участникът е обединение/консорциум, </w:t>
      </w:r>
      <w:r w:rsidRPr="00F7057B">
        <w:rPr>
          <w:color w:val="auto"/>
        </w:rPr>
        <w:t>изискванията се прилагат към обединението като цяло.</w:t>
      </w:r>
    </w:p>
    <w:p w:rsidR="00B040C8" w:rsidRPr="00F7057B" w:rsidRDefault="00B040C8" w:rsidP="004F28E9">
      <w:pPr>
        <w:pStyle w:val="Default"/>
        <w:jc w:val="both"/>
        <w:rPr>
          <w:color w:val="auto"/>
        </w:rPr>
      </w:pPr>
    </w:p>
    <w:p w:rsidR="00B040C8" w:rsidRPr="00F7057B" w:rsidRDefault="00437EF5" w:rsidP="004F28E9">
      <w:pPr>
        <w:pStyle w:val="Default"/>
        <w:jc w:val="both"/>
        <w:rPr>
          <w:color w:val="auto"/>
        </w:rPr>
      </w:pPr>
      <w:r w:rsidRPr="00F7057B">
        <w:rPr>
          <w:color w:val="auto"/>
        </w:rPr>
        <w:t>-1</w:t>
      </w:r>
      <w:r w:rsidR="009F42F6">
        <w:rPr>
          <w:color w:val="auto"/>
        </w:rPr>
        <w:t>6</w:t>
      </w:r>
      <w:r w:rsidRPr="00F7057B">
        <w:rPr>
          <w:color w:val="auto"/>
        </w:rPr>
        <w:t>-.</w:t>
      </w:r>
      <w:r w:rsidR="00B040C8" w:rsidRPr="00F7057B">
        <w:rPr>
          <w:color w:val="auto"/>
        </w:rPr>
        <w:t>Участниците трябва да разполагат минимум с 1 (един) обект за производство или търговия на храни, регистриран по чл. 12 от Закона за храните, намиращ се на територията, на съответната обособена позиция, за която уч</w:t>
      </w:r>
      <w:r w:rsidRPr="00F7057B">
        <w:rPr>
          <w:color w:val="auto"/>
        </w:rPr>
        <w:t>астникът е представил оферта.</w:t>
      </w:r>
    </w:p>
    <w:p w:rsidR="004F28E9" w:rsidRPr="00F7057B" w:rsidRDefault="00437EF5" w:rsidP="004F28E9">
      <w:pPr>
        <w:pStyle w:val="Default"/>
        <w:jc w:val="both"/>
        <w:rPr>
          <w:color w:val="auto"/>
        </w:rPr>
      </w:pPr>
      <w:r w:rsidRPr="00F7057B">
        <w:rPr>
          <w:color w:val="auto"/>
        </w:rPr>
        <w:t>1</w:t>
      </w:r>
      <w:r w:rsidR="009F42F6">
        <w:rPr>
          <w:color w:val="auto"/>
        </w:rPr>
        <w:t>6</w:t>
      </w:r>
      <w:r w:rsidRPr="00F7057B">
        <w:rPr>
          <w:color w:val="auto"/>
        </w:rPr>
        <w:t>.1</w:t>
      </w:r>
      <w:r w:rsidR="004F28E9" w:rsidRPr="00F7057B">
        <w:rPr>
          <w:color w:val="auto"/>
        </w:rPr>
        <w:t xml:space="preserve">. Участникът следва да представи заверено копие на документи за собственост или договор за наем със срок, обхващащ периода за изпълнение на поръчката, на обект за производство или търговия на храни, регистриран по чл. 12 от Закона за храните, намиращ се на територията, на съответната обособена позиция, за която участникът е представил оферта. </w:t>
      </w:r>
    </w:p>
    <w:p w:rsidR="004F28E9" w:rsidRPr="00F7057B" w:rsidRDefault="00D50F8A" w:rsidP="004F28E9">
      <w:pPr>
        <w:pStyle w:val="Default"/>
        <w:jc w:val="both"/>
        <w:rPr>
          <w:color w:val="auto"/>
        </w:rPr>
      </w:pPr>
      <w:r w:rsidRPr="00F7057B">
        <w:rPr>
          <w:color w:val="auto"/>
        </w:rPr>
        <w:t>1</w:t>
      </w:r>
      <w:r w:rsidR="009F42F6">
        <w:rPr>
          <w:color w:val="auto"/>
        </w:rPr>
        <w:t>6</w:t>
      </w:r>
      <w:r w:rsidRPr="00F7057B">
        <w:rPr>
          <w:color w:val="auto"/>
        </w:rPr>
        <w:t>.2</w:t>
      </w:r>
      <w:r w:rsidR="004F28E9" w:rsidRPr="00F7057B">
        <w:rPr>
          <w:color w:val="auto"/>
        </w:rPr>
        <w:t>. Участникът следва да представи заверено копие на удостоверението за регистрация по чл.12 от Закона за храните, издадено от БАБХ за извършване на съответната дейност на обекта за производство или търговия на храни. Удостоверението по чл.</w:t>
      </w:r>
      <w:r w:rsidR="00304FD8" w:rsidRPr="00F7057B">
        <w:rPr>
          <w:color w:val="auto"/>
        </w:rPr>
        <w:t xml:space="preserve"> </w:t>
      </w:r>
      <w:r w:rsidR="004F28E9" w:rsidRPr="00F7057B">
        <w:rPr>
          <w:color w:val="auto"/>
        </w:rPr>
        <w:t xml:space="preserve">12 от ЗХ трябва да бъде издадено на името на участника. </w:t>
      </w:r>
    </w:p>
    <w:p w:rsidR="00D50F8A" w:rsidRPr="00F7057B" w:rsidRDefault="00D50F8A" w:rsidP="004F28E9">
      <w:pPr>
        <w:pStyle w:val="Default"/>
        <w:jc w:val="both"/>
        <w:rPr>
          <w:color w:val="auto"/>
        </w:rPr>
      </w:pPr>
    </w:p>
    <w:p w:rsidR="00D50F8A" w:rsidRPr="00F7057B" w:rsidRDefault="00D50F8A" w:rsidP="004F28E9">
      <w:pPr>
        <w:pStyle w:val="Default"/>
        <w:jc w:val="both"/>
        <w:rPr>
          <w:color w:val="auto"/>
        </w:rPr>
      </w:pPr>
      <w:r w:rsidRPr="00F7057B">
        <w:rPr>
          <w:color w:val="auto"/>
        </w:rPr>
        <w:lastRenderedPageBreak/>
        <w:t>-1</w:t>
      </w:r>
      <w:r w:rsidR="009F42F6">
        <w:rPr>
          <w:color w:val="auto"/>
        </w:rPr>
        <w:t>7</w:t>
      </w:r>
      <w:r w:rsidRPr="00F7057B">
        <w:rPr>
          <w:color w:val="auto"/>
        </w:rPr>
        <w:t>-</w:t>
      </w:r>
      <w:r w:rsidRPr="00F7057B">
        <w:t xml:space="preserve"> </w:t>
      </w:r>
      <w:r w:rsidRPr="00F7057B">
        <w:rPr>
          <w:color w:val="auto"/>
        </w:rPr>
        <w:t xml:space="preserve">Участникът трябва да има собствен или нает транспорт – минимум 1 (едно) специализирано транспортно средство, в случаите когато храната няма да бъде приготвяна на мястото, на което ще се осъществява храненето. </w:t>
      </w:r>
    </w:p>
    <w:p w:rsidR="004F28E9" w:rsidRPr="00F7057B" w:rsidRDefault="00D50F8A" w:rsidP="004F28E9">
      <w:pPr>
        <w:pStyle w:val="Default"/>
        <w:jc w:val="both"/>
        <w:rPr>
          <w:color w:val="auto"/>
        </w:rPr>
      </w:pPr>
      <w:r w:rsidRPr="00F7057B">
        <w:rPr>
          <w:color w:val="auto"/>
        </w:rPr>
        <w:t>1</w:t>
      </w:r>
      <w:r w:rsidR="009F42F6">
        <w:rPr>
          <w:color w:val="auto"/>
        </w:rPr>
        <w:t>7</w:t>
      </w:r>
      <w:r w:rsidR="004F28E9" w:rsidRPr="00F7057B">
        <w:rPr>
          <w:color w:val="auto"/>
        </w:rPr>
        <w:t>.</w:t>
      </w:r>
      <w:r w:rsidRPr="00F7057B">
        <w:rPr>
          <w:color w:val="auto"/>
        </w:rPr>
        <w:t>1.</w:t>
      </w:r>
      <w:r w:rsidR="004F28E9" w:rsidRPr="00F7057B">
        <w:rPr>
          <w:color w:val="auto"/>
        </w:rPr>
        <w:t xml:space="preserve"> В случай, че храната няма да бъде приготвяна на мястото, на което ще се осъществява храненето, участникът следва да представи справка – декларация по образец, относно всички транспортни средства, които са на негово разположение за срока на изпълнение на договора за възлагане на настоящата обществена поръчка. Към декларацията да се приложат четливи, заверени копия на регистрационни талони, удостоверяващи собствеността на специализираните превозни средства. В случай, че транспортните средства не са собствени, се прилага копие на договор за наем или договор за лизинг, в който да е удостоверено, че те ще са на разположение на участника за срока на договора. Участникът следва да представи и копие на удостоверение за регистрация на съответното транспортно средство, издадено от съответния компетентен орган, за превоз на хранителни продукти. </w:t>
      </w:r>
    </w:p>
    <w:p w:rsidR="00304FD8" w:rsidRPr="00F7057B" w:rsidRDefault="00304FD8" w:rsidP="00304FD8">
      <w:pPr>
        <w:pStyle w:val="Default"/>
        <w:ind w:firstLine="708"/>
        <w:jc w:val="both"/>
        <w:rPr>
          <w:color w:val="auto"/>
        </w:rPr>
      </w:pPr>
    </w:p>
    <w:p w:rsidR="00304FD8" w:rsidRPr="00F7057B" w:rsidRDefault="004F28E9" w:rsidP="00304FD8">
      <w:pPr>
        <w:pStyle w:val="Default"/>
        <w:ind w:firstLine="708"/>
        <w:jc w:val="both"/>
        <w:rPr>
          <w:color w:val="auto"/>
        </w:rPr>
      </w:pPr>
      <w:r w:rsidRPr="00F7057B">
        <w:rPr>
          <w:color w:val="auto"/>
        </w:rPr>
        <w:t>Когато за някой от посочените документи е определено, че може да се представят чрез „заверено от участника копие”, за такъв документ се счита този, при който върху копието на документа представляващия</w:t>
      </w:r>
      <w:r w:rsidR="00304FD8" w:rsidRPr="00F7057B">
        <w:rPr>
          <w:color w:val="auto"/>
        </w:rPr>
        <w:t>т участника</w:t>
      </w:r>
      <w:r w:rsidRPr="00F7057B">
        <w:rPr>
          <w:color w:val="auto"/>
        </w:rPr>
        <w:t xml:space="preserve"> е записал текста „Вярно с оригинала”. Задължително следва да има собственоръчен подпис на представляващия участника и положен печат (ако има такъв). </w:t>
      </w:r>
    </w:p>
    <w:p w:rsidR="004F28E9" w:rsidRPr="00F7057B" w:rsidRDefault="004F28E9" w:rsidP="00304FD8">
      <w:pPr>
        <w:pStyle w:val="Default"/>
        <w:ind w:firstLine="708"/>
        <w:jc w:val="both"/>
        <w:rPr>
          <w:color w:val="auto"/>
        </w:rPr>
      </w:pPr>
      <w:r w:rsidRPr="00F7057B">
        <w:rPr>
          <w:color w:val="auto"/>
        </w:rPr>
        <w:t xml:space="preserve">Представените образци в документацията за участие и условията, описани в тях са задължителни за участниците. </w:t>
      </w:r>
    </w:p>
    <w:p w:rsidR="004F28E9" w:rsidRPr="00F7057B" w:rsidRDefault="004F28E9" w:rsidP="00304FD8">
      <w:pPr>
        <w:pStyle w:val="Default"/>
        <w:ind w:firstLine="708"/>
        <w:jc w:val="both"/>
        <w:rPr>
          <w:color w:val="auto"/>
        </w:rPr>
      </w:pPr>
      <w:r w:rsidRPr="00F7057B">
        <w:rPr>
          <w:color w:val="auto"/>
        </w:rPr>
        <w:t xml:space="preserve">Ако офертата не е представена по представените образци, възложителят ще отстрани участника от процедурата, поради несъответствие на офертата с изискванията на </w:t>
      </w:r>
      <w:r w:rsidR="00576643" w:rsidRPr="00F7057B">
        <w:rPr>
          <w:color w:val="auto"/>
        </w:rPr>
        <w:t xml:space="preserve">възложителя, заложени в </w:t>
      </w:r>
      <w:r w:rsidRPr="00F7057B">
        <w:rPr>
          <w:color w:val="auto"/>
        </w:rPr>
        <w:t xml:space="preserve">документацията за участие. </w:t>
      </w:r>
    </w:p>
    <w:p w:rsidR="00304FD8" w:rsidRPr="00F7057B" w:rsidRDefault="00304FD8" w:rsidP="004F28E9">
      <w:pPr>
        <w:pStyle w:val="Default"/>
        <w:jc w:val="both"/>
        <w:rPr>
          <w:color w:val="auto"/>
        </w:rPr>
      </w:pPr>
    </w:p>
    <w:p w:rsidR="004F28E9" w:rsidRPr="00F7057B" w:rsidRDefault="002331E6" w:rsidP="004F28E9">
      <w:pPr>
        <w:pStyle w:val="Default"/>
        <w:jc w:val="both"/>
        <w:rPr>
          <w:b/>
          <w:color w:val="auto"/>
        </w:rPr>
      </w:pPr>
      <w:r>
        <w:rPr>
          <w:b/>
          <w:color w:val="auto"/>
        </w:rPr>
        <w:t>6</w:t>
      </w:r>
      <w:r w:rsidR="004F28E9" w:rsidRPr="00F7057B">
        <w:rPr>
          <w:b/>
          <w:color w:val="auto"/>
        </w:rPr>
        <w:t>. Съдържание на Плик № 2 „Предложение за изпълнение на поръч</w:t>
      </w:r>
      <w:r w:rsidR="00304FD8" w:rsidRPr="00F7057B">
        <w:rPr>
          <w:b/>
          <w:color w:val="auto"/>
        </w:rPr>
        <w:t>ката“ (за обособена позиция №…):</w:t>
      </w:r>
    </w:p>
    <w:p w:rsidR="004F28E9" w:rsidRPr="00F7057B" w:rsidRDefault="004F28E9" w:rsidP="00304FD8">
      <w:pPr>
        <w:pStyle w:val="Default"/>
        <w:ind w:firstLine="708"/>
        <w:jc w:val="both"/>
        <w:rPr>
          <w:color w:val="auto"/>
        </w:rPr>
      </w:pPr>
      <w:r w:rsidRPr="00F7057B">
        <w:rPr>
          <w:color w:val="auto"/>
        </w:rPr>
        <w:t xml:space="preserve">На плика се посочват името на участника, номерът и наименованието на позицията, за която се отнася. Участникът представя попълнен документ „техническо предложение“ за съответната позиция, изготвен в пълно съответствие с образеца от документацията за участие. </w:t>
      </w:r>
    </w:p>
    <w:p w:rsidR="00304FD8" w:rsidRPr="00F7057B" w:rsidRDefault="00304FD8" w:rsidP="004F28E9">
      <w:pPr>
        <w:pStyle w:val="Default"/>
        <w:jc w:val="both"/>
        <w:rPr>
          <w:b/>
          <w:color w:val="auto"/>
        </w:rPr>
      </w:pPr>
    </w:p>
    <w:p w:rsidR="004F28E9" w:rsidRPr="00F7057B" w:rsidRDefault="002331E6" w:rsidP="004F28E9">
      <w:pPr>
        <w:pStyle w:val="Default"/>
        <w:jc w:val="both"/>
        <w:rPr>
          <w:b/>
          <w:color w:val="auto"/>
        </w:rPr>
      </w:pPr>
      <w:r>
        <w:rPr>
          <w:b/>
          <w:color w:val="auto"/>
        </w:rPr>
        <w:t>7</w:t>
      </w:r>
      <w:r w:rsidR="004F28E9" w:rsidRPr="00F7057B">
        <w:rPr>
          <w:b/>
          <w:color w:val="auto"/>
        </w:rPr>
        <w:t>. Съдържание на Плик № 3 „Предлагана цен</w:t>
      </w:r>
      <w:r w:rsidR="00304FD8" w:rsidRPr="00F7057B">
        <w:rPr>
          <w:b/>
          <w:color w:val="auto"/>
        </w:rPr>
        <w:t>а“ (за обособена позиция №…):</w:t>
      </w:r>
    </w:p>
    <w:p w:rsidR="004F28E9" w:rsidRPr="00F7057B" w:rsidRDefault="004F28E9" w:rsidP="00304FD8">
      <w:pPr>
        <w:pStyle w:val="Default"/>
        <w:ind w:firstLine="708"/>
        <w:jc w:val="both"/>
        <w:rPr>
          <w:color w:val="auto"/>
        </w:rPr>
      </w:pPr>
      <w:r w:rsidRPr="00F7057B">
        <w:rPr>
          <w:color w:val="auto"/>
        </w:rPr>
        <w:t xml:space="preserve">На плика се посочват името на участника, номерът и наименованието на позицията, за която се отнася. Участникът представя попълнен документ „ценово предложение“ за съответната позиция, изготвен в пълно съответствие с образеца от документацията за участие. </w:t>
      </w:r>
    </w:p>
    <w:p w:rsidR="00304FD8" w:rsidRPr="00F7057B" w:rsidRDefault="00304FD8" w:rsidP="004F28E9">
      <w:pPr>
        <w:pStyle w:val="Default"/>
        <w:jc w:val="both"/>
        <w:rPr>
          <w:color w:val="auto"/>
        </w:rPr>
      </w:pPr>
    </w:p>
    <w:p w:rsidR="004F28E9" w:rsidRPr="00F7057B" w:rsidRDefault="004F28E9" w:rsidP="00304FD8">
      <w:pPr>
        <w:pStyle w:val="Default"/>
        <w:ind w:firstLine="708"/>
        <w:jc w:val="both"/>
        <w:rPr>
          <w:color w:val="auto"/>
        </w:rPr>
      </w:pPr>
      <w:r w:rsidRPr="00F7057B">
        <w:rPr>
          <w:color w:val="auto"/>
        </w:rPr>
        <w:t xml:space="preserve">Всички документи, съдържащи се в Пликове № 1, № 2, № 3 от офертата на участника, трябва да са попълнени на български език, без поправки и/или изтривания. </w:t>
      </w:r>
    </w:p>
    <w:p w:rsidR="004F28E9" w:rsidRPr="00F7057B" w:rsidRDefault="004F28E9" w:rsidP="00304FD8">
      <w:pPr>
        <w:pStyle w:val="Default"/>
        <w:ind w:firstLine="708"/>
        <w:jc w:val="both"/>
        <w:rPr>
          <w:color w:val="auto"/>
        </w:rPr>
      </w:pPr>
      <w:r w:rsidRPr="00F7057B">
        <w:rPr>
          <w:color w:val="auto"/>
        </w:rPr>
        <w:t xml:space="preserve">Документите в офертата трябва да са подписани само от лица с представителни функции, назовани в документа за регистрация в Агенцията по вписванията – Търговски регистър или в удостоверението за актуално състояние, или от изрично упълномощени за това лица. Във втория случай в офертата трябва да се представи пълномощно за изпълнението на такива функции – нотариално заверено или оригинал. </w:t>
      </w:r>
    </w:p>
    <w:p w:rsidR="00304FD8" w:rsidRPr="00F7057B" w:rsidRDefault="00304FD8" w:rsidP="004F28E9">
      <w:pPr>
        <w:pStyle w:val="Default"/>
        <w:jc w:val="both"/>
        <w:rPr>
          <w:b/>
          <w:color w:val="auto"/>
        </w:rPr>
      </w:pPr>
    </w:p>
    <w:p w:rsidR="004F28E9" w:rsidRPr="00F7057B" w:rsidRDefault="004F28E9" w:rsidP="004F28E9">
      <w:pPr>
        <w:pStyle w:val="Default"/>
        <w:jc w:val="both"/>
        <w:rPr>
          <w:b/>
          <w:color w:val="auto"/>
        </w:rPr>
      </w:pPr>
      <w:r w:rsidRPr="00F7057B">
        <w:rPr>
          <w:b/>
          <w:color w:val="auto"/>
        </w:rPr>
        <w:t xml:space="preserve">ПРЕДСТАВЯНЕ НА ОФЕРТИТЕ </w:t>
      </w:r>
    </w:p>
    <w:p w:rsidR="004F28E9" w:rsidRPr="00F7057B" w:rsidRDefault="004F28E9" w:rsidP="00304FD8">
      <w:pPr>
        <w:pStyle w:val="Default"/>
        <w:ind w:firstLine="708"/>
        <w:jc w:val="both"/>
        <w:rPr>
          <w:color w:val="auto"/>
        </w:rPr>
      </w:pPr>
      <w:r w:rsidRPr="00F7057B">
        <w:rPr>
          <w:color w:val="auto"/>
        </w:rPr>
        <w:t xml:space="preserve">Офертата се представя в запечатан непрозрачен плик от участника или упълномощен от него представител лично или по пощата с препоръчано писмо с обратна </w:t>
      </w:r>
      <w:r w:rsidRPr="00F7057B">
        <w:rPr>
          <w:color w:val="auto"/>
        </w:rPr>
        <w:lastRenderedPageBreak/>
        <w:t xml:space="preserve">разписка. Върху плика участникът посочва: пълното наименование на </w:t>
      </w:r>
      <w:r w:rsidR="00576643" w:rsidRPr="00F7057B">
        <w:rPr>
          <w:color w:val="auto"/>
        </w:rPr>
        <w:t>обособената позиция/</w:t>
      </w:r>
      <w:proofErr w:type="spellStart"/>
      <w:r w:rsidR="00576643" w:rsidRPr="00F7057B">
        <w:rPr>
          <w:color w:val="auto"/>
        </w:rPr>
        <w:t>ии</w:t>
      </w:r>
      <w:proofErr w:type="spellEnd"/>
      <w:r w:rsidR="00576643" w:rsidRPr="00F7057B">
        <w:rPr>
          <w:color w:val="auto"/>
        </w:rPr>
        <w:t xml:space="preserve"> на обществената поръчка, за която подава оферта - </w:t>
      </w:r>
      <w:r w:rsidRPr="00F7057B">
        <w:rPr>
          <w:color w:val="auto"/>
        </w:rPr>
        <w:t>съгласно решени</w:t>
      </w:r>
      <w:r w:rsidR="00576643" w:rsidRPr="00F7057B">
        <w:rPr>
          <w:color w:val="auto"/>
        </w:rPr>
        <w:t>ето за откриване на процедурата; наименование на участника;</w:t>
      </w:r>
      <w:r w:rsidRPr="00F7057B">
        <w:rPr>
          <w:color w:val="auto"/>
        </w:rPr>
        <w:t xml:space="preserve"> адрес за кореспонден</w:t>
      </w:r>
      <w:r w:rsidR="00576643" w:rsidRPr="00F7057B">
        <w:rPr>
          <w:color w:val="auto"/>
        </w:rPr>
        <w:t>ция;</w:t>
      </w:r>
      <w:r w:rsidRPr="00F7057B">
        <w:rPr>
          <w:color w:val="auto"/>
        </w:rPr>
        <w:t xml:space="preserve"> телефон и по възможност факс и електронен адрес. Ако участникът изпраща офертата си чрез препоръчана поща или куриерска служба, разходите са за </w:t>
      </w:r>
      <w:r w:rsidR="007677C6" w:rsidRPr="00F7057B">
        <w:rPr>
          <w:color w:val="auto"/>
        </w:rPr>
        <w:t>негова сметка</w:t>
      </w:r>
      <w:r w:rsidRPr="00F7057B">
        <w:rPr>
          <w:color w:val="auto"/>
        </w:rPr>
        <w:t xml:space="preserve">. В този случай той следва да изпрати офертата така, че да обезпечи нейното пристигане до административния адрес на възложителя преди изтичане на срока за подаване на оферти. Рискът от забава или загубване на офертата е за участника. </w:t>
      </w:r>
    </w:p>
    <w:p w:rsidR="004F28E9" w:rsidRPr="00F7057B" w:rsidRDefault="004F28E9" w:rsidP="004F28E9">
      <w:pPr>
        <w:pStyle w:val="Default"/>
        <w:jc w:val="both"/>
        <w:rPr>
          <w:color w:val="auto"/>
        </w:rPr>
      </w:pPr>
      <w:r w:rsidRPr="00F7057B">
        <w:rPr>
          <w:color w:val="auto"/>
        </w:rPr>
        <w:t xml:space="preserve">Подаването на офертите за участие в процедурата ще се извършва от 8:30 до </w:t>
      </w:r>
      <w:r w:rsidR="00E66C29" w:rsidRPr="00F7057B">
        <w:rPr>
          <w:color w:val="auto"/>
        </w:rPr>
        <w:t>16:30 часа</w:t>
      </w:r>
      <w:r w:rsidRPr="00F7057B">
        <w:rPr>
          <w:color w:val="auto"/>
        </w:rPr>
        <w:t xml:space="preserve"> всеки работен ден до изтичане на срока, посочен в обявле</w:t>
      </w:r>
      <w:r w:rsidR="007677C6" w:rsidRPr="00F7057B">
        <w:rPr>
          <w:color w:val="auto"/>
        </w:rPr>
        <w:t xml:space="preserve">нието, на адрес: гр.Пловдив, </w:t>
      </w:r>
      <w:r w:rsidR="00E66C29" w:rsidRPr="00F7057B">
        <w:rPr>
          <w:color w:val="auto"/>
        </w:rPr>
        <w:t>ул.</w:t>
      </w:r>
      <w:r w:rsidR="007677C6" w:rsidRPr="00F7057B">
        <w:rPr>
          <w:color w:val="auto"/>
        </w:rPr>
        <w:t xml:space="preserve"> </w:t>
      </w:r>
      <w:r w:rsidRPr="00F7057B">
        <w:rPr>
          <w:color w:val="auto"/>
        </w:rPr>
        <w:t>“</w:t>
      </w:r>
      <w:r w:rsidR="00E66C29" w:rsidRPr="00F7057B">
        <w:rPr>
          <w:color w:val="auto"/>
        </w:rPr>
        <w:t>Лев Толстой</w:t>
      </w:r>
      <w:r w:rsidRPr="00F7057B">
        <w:rPr>
          <w:color w:val="auto"/>
        </w:rPr>
        <w:t xml:space="preserve">“ </w:t>
      </w:r>
      <w:r w:rsidR="007677C6" w:rsidRPr="00F7057B">
        <w:rPr>
          <w:color w:val="auto"/>
        </w:rPr>
        <w:t xml:space="preserve">№ </w:t>
      </w:r>
      <w:r w:rsidR="00E66C29" w:rsidRPr="00F7057B">
        <w:rPr>
          <w:color w:val="auto"/>
        </w:rPr>
        <w:t>2</w:t>
      </w:r>
      <w:r w:rsidR="007677C6" w:rsidRPr="00F7057B">
        <w:rPr>
          <w:color w:val="auto"/>
        </w:rPr>
        <w:t xml:space="preserve">, </w:t>
      </w:r>
      <w:r w:rsidR="00E66C29" w:rsidRPr="00F7057B">
        <w:rPr>
          <w:color w:val="auto"/>
        </w:rPr>
        <w:t>стая 23</w:t>
      </w:r>
      <w:r w:rsidRPr="00F7057B">
        <w:rPr>
          <w:color w:val="auto"/>
        </w:rPr>
        <w:t xml:space="preserve"> – „Деловодство“. </w:t>
      </w:r>
    </w:p>
    <w:p w:rsidR="004F28E9" w:rsidRPr="00F7057B" w:rsidRDefault="004F28E9" w:rsidP="00E66C29">
      <w:pPr>
        <w:pStyle w:val="Default"/>
        <w:ind w:firstLine="708"/>
        <w:jc w:val="both"/>
        <w:rPr>
          <w:color w:val="auto"/>
        </w:rPr>
      </w:pPr>
      <w:r w:rsidRPr="00F7057B">
        <w:rPr>
          <w:color w:val="auto"/>
        </w:rPr>
        <w:t xml:space="preserve">Възложителят не приема за участие в процедурата и връща незабавно на участниците оферти, които са представени след изтичане на крайния срок за получаване или са представени в незапечатан, прозрачен или скъсан плик. </w:t>
      </w:r>
    </w:p>
    <w:p w:rsidR="00E66C29" w:rsidRPr="00F7057B" w:rsidRDefault="00E66C29" w:rsidP="004F28E9">
      <w:pPr>
        <w:pStyle w:val="Default"/>
        <w:jc w:val="both"/>
        <w:rPr>
          <w:b/>
          <w:color w:val="auto"/>
        </w:rPr>
      </w:pPr>
    </w:p>
    <w:p w:rsidR="004F28E9" w:rsidRPr="00F7057B" w:rsidRDefault="004F28E9" w:rsidP="004F28E9">
      <w:pPr>
        <w:pStyle w:val="Default"/>
        <w:jc w:val="both"/>
        <w:rPr>
          <w:b/>
          <w:color w:val="auto"/>
        </w:rPr>
      </w:pPr>
      <w:r w:rsidRPr="00F7057B">
        <w:rPr>
          <w:b/>
          <w:color w:val="auto"/>
        </w:rPr>
        <w:t xml:space="preserve">РАЗГЛЕЖДАНЕ, ОЦЕНКА И КЛАСИРАНЕ НА ОФЕРТИТЕ </w:t>
      </w:r>
    </w:p>
    <w:p w:rsidR="004F28E9" w:rsidRPr="00F7057B" w:rsidRDefault="004F28E9" w:rsidP="00E66C29">
      <w:pPr>
        <w:pStyle w:val="Default"/>
        <w:ind w:firstLine="708"/>
        <w:jc w:val="both"/>
        <w:rPr>
          <w:color w:val="auto"/>
        </w:rPr>
      </w:pPr>
      <w:r w:rsidRPr="00F7057B">
        <w:rPr>
          <w:color w:val="auto"/>
        </w:rPr>
        <w:t xml:space="preserve">Разглеждането и оценяването на офертите ще се извърши по реда на глава пета „Открита процедура“, раздел II “ Разглеждане, оценка и класиране на офертите“ от ЗОП. </w:t>
      </w:r>
    </w:p>
    <w:p w:rsidR="004F28E9" w:rsidRPr="00F7057B" w:rsidRDefault="004F28E9" w:rsidP="004F28E9">
      <w:pPr>
        <w:pStyle w:val="Default"/>
        <w:jc w:val="both"/>
        <w:rPr>
          <w:color w:val="auto"/>
        </w:rPr>
      </w:pPr>
      <w:r w:rsidRPr="00F7057B">
        <w:rPr>
          <w:color w:val="auto"/>
        </w:rPr>
        <w:t>Отварянето на офертите ще се извърши на датата и мястото съгласно обявлението</w:t>
      </w:r>
      <w:r w:rsidR="007677C6" w:rsidRPr="00F7057B">
        <w:rPr>
          <w:color w:val="auto"/>
        </w:rPr>
        <w:t xml:space="preserve"> за поръчка</w:t>
      </w:r>
      <w:r w:rsidRPr="00F7057B">
        <w:rPr>
          <w:color w:val="auto"/>
        </w:rPr>
        <w:t xml:space="preserve">. </w:t>
      </w:r>
    </w:p>
    <w:p w:rsidR="004F28E9" w:rsidRPr="00F7057B" w:rsidRDefault="004F28E9" w:rsidP="00E66C29">
      <w:pPr>
        <w:pStyle w:val="Default"/>
        <w:ind w:firstLine="708"/>
        <w:jc w:val="both"/>
        <w:rPr>
          <w:color w:val="auto"/>
        </w:rPr>
      </w:pPr>
      <w:r w:rsidRPr="00F7057B">
        <w:rPr>
          <w:color w:val="auto"/>
        </w:rPr>
        <w:t>Отварянето на офертите на участниците, както и на плика с предлагана цена, са публични и на тези действия на комисията мога</w:t>
      </w:r>
      <w:r w:rsidR="007677C6" w:rsidRPr="00F7057B">
        <w:rPr>
          <w:color w:val="auto"/>
        </w:rPr>
        <w:t>т да присъстват участниците в</w:t>
      </w:r>
      <w:r w:rsidRPr="00F7057B">
        <w:rPr>
          <w:color w:val="auto"/>
        </w:rPr>
        <w:t xml:space="preserve"> процедурата или техни упълномощени представители, както и представители на средствата за масово осведомяване и на юридическите лица с нестопанска цел. </w:t>
      </w:r>
    </w:p>
    <w:p w:rsidR="007D4556" w:rsidRPr="00F7057B" w:rsidRDefault="004F28E9" w:rsidP="00E66C29">
      <w:pPr>
        <w:pStyle w:val="Default"/>
        <w:ind w:firstLine="708"/>
        <w:jc w:val="both"/>
        <w:rPr>
          <w:color w:val="auto"/>
        </w:rPr>
      </w:pPr>
      <w:r w:rsidRPr="00F7057B">
        <w:rPr>
          <w:color w:val="auto"/>
        </w:rPr>
        <w:t>Датата, час</w:t>
      </w:r>
      <w:r w:rsidR="00E66C29" w:rsidRPr="00F7057B">
        <w:rPr>
          <w:color w:val="auto"/>
        </w:rPr>
        <w:t>ът</w:t>
      </w:r>
      <w:r w:rsidRPr="00F7057B">
        <w:rPr>
          <w:color w:val="auto"/>
        </w:rPr>
        <w:t xml:space="preserve"> и мястото на отваряне и оповестяване на ценовите предложения на участниците, съдържащи се в Плик № 3 „Предлагана цена“, ще бъдат обявени </w:t>
      </w:r>
      <w:r w:rsidR="007677C6" w:rsidRPr="00F7057B">
        <w:rPr>
          <w:color w:val="auto"/>
        </w:rPr>
        <w:t xml:space="preserve">минимум </w:t>
      </w:r>
      <w:r w:rsidRPr="00F7057B">
        <w:rPr>
          <w:color w:val="auto"/>
        </w:rPr>
        <w:t xml:space="preserve">два дни преди отварянето чрез съобщение на </w:t>
      </w:r>
      <w:r w:rsidR="00E66C29" w:rsidRPr="00F7057B">
        <w:rPr>
          <w:color w:val="auto"/>
        </w:rPr>
        <w:t>профила на купувача</w:t>
      </w:r>
      <w:r w:rsidRPr="00F7057B">
        <w:rPr>
          <w:color w:val="auto"/>
        </w:rPr>
        <w:t xml:space="preserve"> на </w:t>
      </w:r>
      <w:r w:rsidR="00E66C29" w:rsidRPr="00F7057B">
        <w:rPr>
          <w:color w:val="auto"/>
        </w:rPr>
        <w:t>Район „Източен“</w:t>
      </w:r>
      <w:r w:rsidRPr="00F7057B">
        <w:rPr>
          <w:color w:val="auto"/>
        </w:rPr>
        <w:t xml:space="preserve">: </w:t>
      </w:r>
      <w:hyperlink r:id="rId13" w:history="1">
        <w:r w:rsidR="00E66C29" w:rsidRPr="00F7057B">
          <w:rPr>
            <w:rStyle w:val="a9"/>
          </w:rPr>
          <w:t>http://op.iztochen.com/?q=page&amp;idd=index</w:t>
        </w:r>
      </w:hyperlink>
      <w:r w:rsidR="00E66C29" w:rsidRPr="00F7057B">
        <w:rPr>
          <w:color w:val="auto"/>
        </w:rPr>
        <w:t xml:space="preserve"> ,в раздела на съответната обществена поръчка.</w:t>
      </w:r>
    </w:p>
    <w:p w:rsidR="00F7057B" w:rsidRPr="00F7057B" w:rsidRDefault="00F7057B" w:rsidP="00F7057B">
      <w:pPr>
        <w:spacing w:after="120"/>
        <w:jc w:val="both"/>
        <w:rPr>
          <w:rFonts w:eastAsiaTheme="minorHAnsi"/>
          <w:lang w:val="bg-BG"/>
        </w:rPr>
      </w:pPr>
    </w:p>
    <w:p w:rsidR="00F7057B" w:rsidRPr="00F7057B" w:rsidRDefault="00F7057B" w:rsidP="00F7057B">
      <w:pPr>
        <w:jc w:val="both"/>
        <w:rPr>
          <w:b/>
          <w:caps/>
          <w:lang w:val="bg-BG"/>
        </w:rPr>
      </w:pPr>
      <w:r w:rsidRPr="00F7057B">
        <w:rPr>
          <w:b/>
          <w:caps/>
          <w:lang w:val="bg-BG"/>
        </w:rPr>
        <w:t>Окончателна оценка и класиране на офертите</w:t>
      </w:r>
    </w:p>
    <w:p w:rsidR="00F7057B" w:rsidRPr="00F7057B" w:rsidRDefault="00F7057B" w:rsidP="00F7057B">
      <w:pPr>
        <w:pStyle w:val="1"/>
        <w:tabs>
          <w:tab w:val="left" w:pos="709"/>
        </w:tabs>
        <w:jc w:val="both"/>
        <w:rPr>
          <w:szCs w:val="24"/>
          <w:lang w:val="bg-BG"/>
        </w:rPr>
      </w:pPr>
      <w:r w:rsidRPr="00F7057B">
        <w:rPr>
          <w:szCs w:val="24"/>
          <w:lang w:val="bg-BG"/>
        </w:rPr>
        <w:tab/>
        <w:t>Комисията класира участниците по степента на съответствие на офертите с предварително обявените от възложителя условия, въз основа на резултатите, получени при разглеждане и оценяване на офертите. Класирането се извършва въз основа на комплексна оценка, изчислена по показателите и при спазване на указанията за определяне на оценката, представени в настоящата методика.</w:t>
      </w:r>
    </w:p>
    <w:p w:rsidR="00F7057B" w:rsidRPr="00F7057B" w:rsidRDefault="00F7057B" w:rsidP="00F7057B">
      <w:pPr>
        <w:pStyle w:val="1"/>
        <w:tabs>
          <w:tab w:val="left" w:pos="709"/>
        </w:tabs>
        <w:jc w:val="both"/>
        <w:rPr>
          <w:szCs w:val="24"/>
          <w:lang w:val="bg-BG"/>
        </w:rPr>
      </w:pPr>
      <w:r w:rsidRPr="00F7057B">
        <w:rPr>
          <w:szCs w:val="24"/>
          <w:lang w:val="bg-BG"/>
        </w:rPr>
        <w:tab/>
        <w:t>Протоколът на комисията се подписва от всички членове и се предава на възложителя заедно с цялата документация от процедурата. Комисията приключва своята работа с приемане на протокола от възложителя.</w:t>
      </w:r>
    </w:p>
    <w:p w:rsidR="00F7057B" w:rsidRPr="00F7057B" w:rsidRDefault="00F7057B" w:rsidP="00F7057B">
      <w:pPr>
        <w:pStyle w:val="1"/>
        <w:tabs>
          <w:tab w:val="left" w:pos="709"/>
        </w:tabs>
        <w:jc w:val="both"/>
        <w:rPr>
          <w:szCs w:val="24"/>
          <w:lang w:val="bg-BG"/>
        </w:rPr>
      </w:pPr>
      <w:r w:rsidRPr="00F7057B">
        <w:rPr>
          <w:szCs w:val="24"/>
          <w:lang w:val="bg-BG"/>
        </w:rPr>
        <w:tab/>
        <w:t>Възложителят преминава към сключване на договор след одобряване на протокола от комисията.</w:t>
      </w:r>
    </w:p>
    <w:p w:rsidR="00F7057B" w:rsidRPr="00F7057B" w:rsidRDefault="00F7057B" w:rsidP="00F7057B">
      <w:pPr>
        <w:pStyle w:val="1"/>
        <w:tabs>
          <w:tab w:val="left" w:pos="709"/>
        </w:tabs>
        <w:jc w:val="both"/>
        <w:rPr>
          <w:szCs w:val="24"/>
          <w:lang w:val="bg-BG"/>
        </w:rPr>
      </w:pPr>
      <w:r w:rsidRPr="00F7057B">
        <w:rPr>
          <w:szCs w:val="24"/>
          <w:lang w:val="bg-BG"/>
        </w:rPr>
        <w:tab/>
        <w:t>Възложителят в срок от 5 работни дни след приключване работата на комисията издава мотивирано решение, с което обявява класирането на участниците и участника, определен за изпълнител на поръчката.</w:t>
      </w:r>
    </w:p>
    <w:p w:rsidR="00F7057B" w:rsidRPr="00F7057B" w:rsidRDefault="00F7057B" w:rsidP="00F7057B">
      <w:pPr>
        <w:pStyle w:val="1"/>
        <w:tabs>
          <w:tab w:val="left" w:pos="709"/>
        </w:tabs>
        <w:jc w:val="both"/>
        <w:rPr>
          <w:szCs w:val="24"/>
          <w:lang w:val="bg-BG"/>
        </w:rPr>
      </w:pPr>
      <w:r w:rsidRPr="00F7057B">
        <w:rPr>
          <w:szCs w:val="24"/>
          <w:lang w:val="bg-BG"/>
        </w:rPr>
        <w:tab/>
        <w:t>В решението си възложителят посочва и отстранените от участие в процедурата участници и оферти и мотивите за отстраняването им. Възложителят изпраща решението си на участниците в тридневен срок от издаването му.</w:t>
      </w:r>
    </w:p>
    <w:p w:rsidR="00F7057B" w:rsidRPr="00F7057B" w:rsidRDefault="00F7057B" w:rsidP="00F7057B">
      <w:pPr>
        <w:pStyle w:val="1"/>
        <w:tabs>
          <w:tab w:val="left" w:pos="993"/>
        </w:tabs>
        <w:jc w:val="both"/>
        <w:rPr>
          <w:szCs w:val="24"/>
          <w:lang w:val="bg-BG"/>
        </w:rPr>
      </w:pPr>
      <w:r w:rsidRPr="00F7057B">
        <w:rPr>
          <w:szCs w:val="24"/>
          <w:lang w:val="bg-BG"/>
        </w:rPr>
        <w:t>Възложителят уведомява Европейската комисия в случаите по чл. 70, ал. 4. от ЗОП.</w:t>
      </w:r>
    </w:p>
    <w:p w:rsidR="00F7057B" w:rsidRPr="00F7057B" w:rsidRDefault="00F7057B" w:rsidP="00F7057B">
      <w:pPr>
        <w:ind w:firstLine="708"/>
        <w:jc w:val="both"/>
        <w:rPr>
          <w:lang w:val="bg-BG"/>
        </w:rPr>
      </w:pPr>
      <w:r w:rsidRPr="00F7057B">
        <w:rPr>
          <w:lang w:val="bg-BG"/>
        </w:rPr>
        <w:t>Възложителят публикува в профила на купувача решението за избор на изпълнител заедно с протокола на комисията при условията на чл. 22б, ал. 3 от ЗОП и в същия ден изпраща решението на участниците.</w:t>
      </w:r>
    </w:p>
    <w:p w:rsidR="00F7057B" w:rsidRPr="00F7057B" w:rsidRDefault="00F7057B" w:rsidP="00F7057B">
      <w:pPr>
        <w:spacing w:after="120"/>
        <w:ind w:firstLine="360"/>
        <w:jc w:val="both"/>
        <w:rPr>
          <w:lang w:val="bg-BG"/>
        </w:rPr>
      </w:pPr>
    </w:p>
    <w:p w:rsidR="00F7057B" w:rsidRPr="00F7057B" w:rsidRDefault="00F7057B" w:rsidP="00F7057B">
      <w:pPr>
        <w:jc w:val="both"/>
        <w:rPr>
          <w:b/>
          <w:caps/>
          <w:lang w:val="bg-BG"/>
        </w:rPr>
      </w:pPr>
      <w:r w:rsidRPr="00F7057B">
        <w:rPr>
          <w:b/>
          <w:caps/>
          <w:lang w:val="bg-BG"/>
        </w:rPr>
        <w:t>Сключване на договор за обществена поръчка</w:t>
      </w:r>
    </w:p>
    <w:p w:rsidR="00F7057B" w:rsidRPr="00F7057B" w:rsidRDefault="00F7057B" w:rsidP="00F7057B">
      <w:pPr>
        <w:tabs>
          <w:tab w:val="num" w:pos="709"/>
        </w:tabs>
        <w:jc w:val="both"/>
        <w:rPr>
          <w:lang w:val="bg-BG"/>
        </w:rPr>
      </w:pPr>
      <w:r w:rsidRPr="00F7057B">
        <w:rPr>
          <w:lang w:val="bg-BG"/>
        </w:rPr>
        <w:tab/>
        <w:t xml:space="preserve">Възложителят сключва договор за обществена поръчка с участника, класиран от комисията на първо място за съответната обособена позиция и определен за изпълнител. </w:t>
      </w:r>
    </w:p>
    <w:p w:rsidR="00F7057B" w:rsidRPr="00F7057B" w:rsidRDefault="00F7057B" w:rsidP="00F7057B">
      <w:pPr>
        <w:tabs>
          <w:tab w:val="num" w:pos="709"/>
        </w:tabs>
        <w:jc w:val="both"/>
        <w:rPr>
          <w:lang w:val="bg-BG"/>
        </w:rPr>
      </w:pPr>
      <w:r w:rsidRPr="00F7057B">
        <w:rPr>
          <w:lang w:val="bg-BG"/>
        </w:rPr>
        <w:tab/>
        <w:t>Договорът се сключва в съответствие с проекта на договор, представен в документацията за участие, и включва задължително всички предложения от офертата на участника, определен за изпълнител по съответната обособена позиция. За всички неуредени въпроси във връзка със сключването, изпълнението и прекратяването на договора за обществена поръчка се прилагат разпоредбите на Търговския закон и на Закона за задълженията и договорите.</w:t>
      </w:r>
    </w:p>
    <w:p w:rsidR="00F7057B" w:rsidRPr="00F7057B" w:rsidRDefault="00F7057B" w:rsidP="00F7057B">
      <w:pPr>
        <w:tabs>
          <w:tab w:val="num" w:pos="709"/>
        </w:tabs>
        <w:jc w:val="both"/>
        <w:rPr>
          <w:lang w:val="bg-BG"/>
        </w:rPr>
      </w:pPr>
      <w:r w:rsidRPr="00F7057B">
        <w:rPr>
          <w:lang w:val="bg-BG"/>
        </w:rPr>
        <w:tab/>
        <w:t>При подписване на договора за обществена поръчка участникът определен за изпълнител</w:t>
      </w:r>
      <w:r w:rsidR="00597A62">
        <w:rPr>
          <w:lang w:val="bg-BG"/>
        </w:rPr>
        <w:t xml:space="preserve"> по съответната обособена позиция</w:t>
      </w:r>
      <w:r w:rsidRPr="00F7057B">
        <w:rPr>
          <w:lang w:val="bg-BG"/>
        </w:rPr>
        <w:t>, е длъжен да представи гаранция за изпълнение.</w:t>
      </w:r>
    </w:p>
    <w:p w:rsidR="00F7057B" w:rsidRPr="00F7057B" w:rsidRDefault="00F7057B" w:rsidP="00597A62">
      <w:pPr>
        <w:ind w:firstLine="708"/>
        <w:jc w:val="both"/>
        <w:rPr>
          <w:lang w:val="bg-BG"/>
        </w:rPr>
      </w:pPr>
      <w:r w:rsidRPr="00F7057B">
        <w:rPr>
          <w:lang w:val="bg-BG"/>
        </w:rPr>
        <w:t>Договор не се сключва с участник, определен за изпълнител, който:</w:t>
      </w:r>
    </w:p>
    <w:p w:rsidR="00F7057B" w:rsidRPr="00F7057B" w:rsidRDefault="00F7057B" w:rsidP="00F7057B">
      <w:pPr>
        <w:jc w:val="both"/>
        <w:rPr>
          <w:lang w:val="bg-BG"/>
        </w:rPr>
      </w:pPr>
      <w:r w:rsidRPr="00F7057B">
        <w:rPr>
          <w:lang w:val="bg-BG"/>
        </w:rPr>
        <w:t xml:space="preserve">1. при подписване на договора не представи документ за гаранция за изпълнение; </w:t>
      </w:r>
    </w:p>
    <w:p w:rsidR="00F7057B" w:rsidRPr="00F7057B" w:rsidRDefault="00F7057B" w:rsidP="00F7057B">
      <w:pPr>
        <w:jc w:val="both"/>
        <w:rPr>
          <w:lang w:val="bg-BG"/>
        </w:rPr>
      </w:pPr>
      <w:r w:rsidRPr="00F7057B">
        <w:rPr>
          <w:lang w:val="bg-BG"/>
        </w:rPr>
        <w:t>2. не изпълни задължението по чл. 47, ал.</w:t>
      </w:r>
      <w:r w:rsidR="00597A62">
        <w:rPr>
          <w:lang w:val="bg-BG"/>
        </w:rPr>
        <w:t xml:space="preserve"> </w:t>
      </w:r>
      <w:r w:rsidRPr="00F7057B">
        <w:rPr>
          <w:lang w:val="bg-BG"/>
        </w:rPr>
        <w:t xml:space="preserve">10 и чл. 48, ал. 2 от ЗОП. </w:t>
      </w:r>
    </w:p>
    <w:p w:rsidR="00F7057B" w:rsidRPr="00F7057B" w:rsidRDefault="00F7057B" w:rsidP="00597A62">
      <w:pPr>
        <w:ind w:firstLine="708"/>
        <w:jc w:val="both"/>
        <w:rPr>
          <w:lang w:val="bg-BG"/>
        </w:rPr>
      </w:pPr>
      <w:r w:rsidRPr="00F7057B">
        <w:rPr>
          <w:lang w:val="bg-BG"/>
        </w:rPr>
        <w:t xml:space="preserve">При тези обстоятелства, както и при отказ на участника, определен за изпълнител да сключи договор, или не изпълни някое от изискванията на чл. 42, ал. 1 от ЗОП, не отговаря на изискванията на чл. 47, ал. 1, ал. 5 или на посочените в обявлението изисквания на чл. 47, ал. 2 от ЗОП, възложителят може да определи за изпълнител следващия класиран участник и да сключи договор с него.  </w:t>
      </w:r>
    </w:p>
    <w:p w:rsidR="00F7057B" w:rsidRDefault="00F7057B" w:rsidP="00597A62">
      <w:pPr>
        <w:ind w:firstLine="708"/>
        <w:jc w:val="both"/>
      </w:pPr>
      <w:r w:rsidRPr="00F7057B">
        <w:rPr>
          <w:lang w:val="bg-BG"/>
        </w:rPr>
        <w:t>Ако и вторият класиран участник не представи необходимите документи или откаже да подпише договора, Възложителят прекратява процедурата.</w:t>
      </w:r>
    </w:p>
    <w:p w:rsidR="00E065D0" w:rsidRDefault="00E065D0" w:rsidP="00597A62">
      <w:pPr>
        <w:ind w:firstLine="708"/>
        <w:jc w:val="both"/>
        <w:rPr>
          <w:lang w:val="bg-BG"/>
        </w:rPr>
      </w:pPr>
    </w:p>
    <w:p w:rsidR="002331E6" w:rsidRPr="002331E6" w:rsidRDefault="002331E6" w:rsidP="00597A62">
      <w:pPr>
        <w:ind w:firstLine="708"/>
        <w:jc w:val="both"/>
        <w:rPr>
          <w:lang w:val="bg-BG"/>
        </w:rPr>
      </w:pPr>
    </w:p>
    <w:p w:rsidR="00E065D0" w:rsidRDefault="00E065D0" w:rsidP="00E065D0">
      <w:pPr>
        <w:pStyle w:val="Default"/>
        <w:jc w:val="center"/>
        <w:rPr>
          <w:b/>
          <w:color w:val="auto"/>
        </w:rPr>
      </w:pPr>
      <w:r w:rsidRPr="00E065D0">
        <w:rPr>
          <w:b/>
          <w:color w:val="auto"/>
        </w:rPr>
        <w:t xml:space="preserve">Раздел </w:t>
      </w:r>
      <w:r w:rsidRPr="00E065D0">
        <w:rPr>
          <w:b/>
          <w:color w:val="auto"/>
          <w:lang w:val="en-US"/>
        </w:rPr>
        <w:t>V</w:t>
      </w:r>
      <w:r w:rsidRPr="00E065D0">
        <w:rPr>
          <w:b/>
          <w:color w:val="auto"/>
        </w:rPr>
        <w:t>: ПРИЛОЖЕНИЯ</w:t>
      </w:r>
    </w:p>
    <w:p w:rsidR="00E065D0" w:rsidRDefault="00E065D0" w:rsidP="00E065D0">
      <w:pPr>
        <w:pStyle w:val="Default"/>
        <w:jc w:val="center"/>
        <w:rPr>
          <w:b/>
          <w:color w:val="auto"/>
          <w:lang w:val="en-US"/>
        </w:rPr>
      </w:pPr>
    </w:p>
    <w:p w:rsidR="00AA173E" w:rsidRPr="002331E6" w:rsidRDefault="00AA173E" w:rsidP="00AA173E">
      <w:pPr>
        <w:pStyle w:val="ac"/>
        <w:jc w:val="left"/>
        <w:rPr>
          <w:rFonts w:ascii="Verdana" w:hAnsi="Verdana"/>
          <w:sz w:val="20"/>
          <w:lang w:val="bg-BG"/>
        </w:rPr>
      </w:pPr>
      <w:r>
        <w:rPr>
          <w:b/>
        </w:rPr>
        <w:t xml:space="preserve">Приложение № 1 – </w:t>
      </w:r>
      <w:r w:rsidRPr="00AA173E">
        <w:rPr>
          <w:szCs w:val="24"/>
        </w:rPr>
        <w:t>П</w:t>
      </w:r>
      <w:r w:rsidR="002331E6">
        <w:rPr>
          <w:szCs w:val="24"/>
          <w:lang w:val="bg-BG"/>
        </w:rPr>
        <w:t>редставяне на участника</w:t>
      </w:r>
    </w:p>
    <w:p w:rsidR="00AA173E" w:rsidRDefault="00AA173E" w:rsidP="00AA173E">
      <w:pPr>
        <w:pStyle w:val="Default"/>
        <w:jc w:val="both"/>
        <w:rPr>
          <w:b/>
          <w:color w:val="auto"/>
        </w:rPr>
      </w:pPr>
      <w:r>
        <w:rPr>
          <w:b/>
          <w:color w:val="auto"/>
        </w:rPr>
        <w:t xml:space="preserve">Приложение № 2 – </w:t>
      </w:r>
      <w:r w:rsidR="002331E6" w:rsidRPr="002331E6">
        <w:rPr>
          <w:color w:val="auto"/>
        </w:rPr>
        <w:t xml:space="preserve">Оферта </w:t>
      </w:r>
    </w:p>
    <w:p w:rsidR="00AA173E" w:rsidRDefault="00AA173E" w:rsidP="00AA173E">
      <w:pPr>
        <w:pStyle w:val="Default"/>
        <w:jc w:val="both"/>
        <w:rPr>
          <w:b/>
          <w:color w:val="auto"/>
        </w:rPr>
      </w:pPr>
      <w:r>
        <w:rPr>
          <w:b/>
          <w:color w:val="auto"/>
        </w:rPr>
        <w:t xml:space="preserve">Приложение № 3 – </w:t>
      </w:r>
      <w:r w:rsidR="002331E6" w:rsidRPr="00AA173E">
        <w:rPr>
          <w:color w:val="auto"/>
        </w:rPr>
        <w:t>Декларация по чл.</w:t>
      </w:r>
      <w:r w:rsidR="002331E6">
        <w:rPr>
          <w:color w:val="auto"/>
        </w:rPr>
        <w:t xml:space="preserve"> </w:t>
      </w:r>
      <w:r w:rsidR="002331E6" w:rsidRPr="00AA173E">
        <w:rPr>
          <w:color w:val="auto"/>
        </w:rPr>
        <w:t>47, ал.</w:t>
      </w:r>
      <w:r w:rsidR="002331E6">
        <w:rPr>
          <w:color w:val="auto"/>
        </w:rPr>
        <w:t xml:space="preserve"> </w:t>
      </w:r>
      <w:r w:rsidR="002331E6" w:rsidRPr="00AA173E">
        <w:rPr>
          <w:color w:val="auto"/>
        </w:rPr>
        <w:t>9 от ЗОП</w:t>
      </w:r>
    </w:p>
    <w:p w:rsidR="00AA173E" w:rsidRDefault="00AA173E" w:rsidP="00AA173E">
      <w:pPr>
        <w:pStyle w:val="Default"/>
        <w:jc w:val="both"/>
        <w:rPr>
          <w:b/>
          <w:color w:val="auto"/>
        </w:rPr>
      </w:pPr>
      <w:r>
        <w:rPr>
          <w:b/>
          <w:color w:val="auto"/>
        </w:rPr>
        <w:t xml:space="preserve">Приложение № 4 – </w:t>
      </w:r>
      <w:r w:rsidR="002331E6" w:rsidRPr="00AA173E">
        <w:rPr>
          <w:color w:val="auto"/>
        </w:rPr>
        <w:t>Списък на сходни услуги</w:t>
      </w:r>
    </w:p>
    <w:p w:rsidR="00AA173E" w:rsidRDefault="00AA173E" w:rsidP="00AA173E">
      <w:pPr>
        <w:pStyle w:val="Default"/>
        <w:jc w:val="both"/>
        <w:rPr>
          <w:b/>
          <w:color w:val="auto"/>
        </w:rPr>
      </w:pPr>
      <w:r>
        <w:rPr>
          <w:b/>
          <w:color w:val="auto"/>
        </w:rPr>
        <w:t xml:space="preserve">Приложение № 5 – </w:t>
      </w:r>
      <w:r w:rsidR="002331E6" w:rsidRPr="00AA173E">
        <w:rPr>
          <w:color w:val="auto"/>
        </w:rPr>
        <w:t>Декларация чл. 55, ал. 7 и чл. 8, ал. 8, т. 2 ЗОП</w:t>
      </w:r>
    </w:p>
    <w:p w:rsidR="00AA173E" w:rsidRDefault="00AA173E" w:rsidP="00AA173E">
      <w:pPr>
        <w:pStyle w:val="Default"/>
        <w:jc w:val="both"/>
        <w:rPr>
          <w:b/>
          <w:color w:val="auto"/>
        </w:rPr>
      </w:pPr>
      <w:r>
        <w:rPr>
          <w:b/>
          <w:color w:val="auto"/>
        </w:rPr>
        <w:t xml:space="preserve">Приложение № 6 – </w:t>
      </w:r>
      <w:r w:rsidR="002331E6" w:rsidRPr="009F11AA">
        <w:rPr>
          <w:color w:val="auto"/>
        </w:rPr>
        <w:t>Техническо предложение</w:t>
      </w:r>
    </w:p>
    <w:p w:rsidR="00AA173E" w:rsidRPr="009F11AA" w:rsidRDefault="00AA173E" w:rsidP="00AA173E">
      <w:pPr>
        <w:pStyle w:val="Default"/>
        <w:jc w:val="both"/>
        <w:rPr>
          <w:color w:val="auto"/>
        </w:rPr>
      </w:pPr>
      <w:r>
        <w:rPr>
          <w:b/>
          <w:color w:val="auto"/>
        </w:rPr>
        <w:t xml:space="preserve">Приложение № 7 – </w:t>
      </w:r>
      <w:r w:rsidR="002331E6" w:rsidRPr="009F11AA">
        <w:rPr>
          <w:color w:val="auto"/>
        </w:rPr>
        <w:t xml:space="preserve">Декларация за </w:t>
      </w:r>
      <w:r w:rsidR="002331E6">
        <w:rPr>
          <w:color w:val="auto"/>
        </w:rPr>
        <w:t xml:space="preserve">участието на </w:t>
      </w:r>
      <w:r w:rsidR="002331E6" w:rsidRPr="009F11AA">
        <w:rPr>
          <w:color w:val="auto"/>
        </w:rPr>
        <w:t>подизпълнители</w:t>
      </w:r>
    </w:p>
    <w:p w:rsidR="00AA173E" w:rsidRDefault="00AA173E" w:rsidP="00AA173E">
      <w:pPr>
        <w:pStyle w:val="Default"/>
        <w:jc w:val="both"/>
        <w:rPr>
          <w:b/>
          <w:color w:val="auto"/>
        </w:rPr>
      </w:pPr>
      <w:r>
        <w:rPr>
          <w:b/>
          <w:color w:val="auto"/>
        </w:rPr>
        <w:t xml:space="preserve">Приложение № 8 – </w:t>
      </w:r>
      <w:r w:rsidR="002331E6" w:rsidRPr="009F11AA">
        <w:rPr>
          <w:color w:val="auto"/>
        </w:rPr>
        <w:t>Декларация съгласие на под</w:t>
      </w:r>
      <w:r w:rsidR="002331E6">
        <w:rPr>
          <w:color w:val="auto"/>
        </w:rPr>
        <w:t>изпълнител</w:t>
      </w:r>
    </w:p>
    <w:p w:rsidR="00AA173E" w:rsidRDefault="00AA173E" w:rsidP="00AA173E">
      <w:pPr>
        <w:pStyle w:val="Default"/>
        <w:jc w:val="both"/>
        <w:rPr>
          <w:b/>
          <w:color w:val="auto"/>
        </w:rPr>
      </w:pPr>
      <w:r>
        <w:rPr>
          <w:b/>
          <w:color w:val="auto"/>
        </w:rPr>
        <w:t xml:space="preserve">Приложение № 9 – </w:t>
      </w:r>
      <w:r w:rsidR="002331E6" w:rsidRPr="009F11AA">
        <w:rPr>
          <w:color w:val="auto"/>
        </w:rPr>
        <w:t>Декла</w:t>
      </w:r>
      <w:r w:rsidR="002331E6">
        <w:rPr>
          <w:color w:val="auto"/>
        </w:rPr>
        <w:t>ра</w:t>
      </w:r>
      <w:r w:rsidR="002331E6" w:rsidRPr="009F11AA">
        <w:rPr>
          <w:color w:val="auto"/>
        </w:rPr>
        <w:t>ция чл. 3 и чл. 4 от ЗИФОДРЮПДРСТЛТДС</w:t>
      </w:r>
    </w:p>
    <w:p w:rsidR="00AA173E" w:rsidRDefault="00AA173E" w:rsidP="00AA173E">
      <w:pPr>
        <w:pStyle w:val="Default"/>
        <w:jc w:val="both"/>
        <w:rPr>
          <w:b/>
          <w:color w:val="auto"/>
        </w:rPr>
      </w:pPr>
      <w:r>
        <w:rPr>
          <w:b/>
          <w:color w:val="auto"/>
        </w:rPr>
        <w:t xml:space="preserve">Приложение № 10 – </w:t>
      </w:r>
      <w:r w:rsidR="002331E6" w:rsidRPr="009F11AA">
        <w:rPr>
          <w:color w:val="auto"/>
        </w:rPr>
        <w:t>Декларация по чл. 33, ал. 4 ЗОП</w:t>
      </w:r>
    </w:p>
    <w:p w:rsidR="00AA173E" w:rsidRDefault="00AA173E" w:rsidP="00AA173E">
      <w:pPr>
        <w:pStyle w:val="Default"/>
        <w:jc w:val="both"/>
        <w:rPr>
          <w:b/>
          <w:color w:val="auto"/>
        </w:rPr>
      </w:pPr>
      <w:r>
        <w:rPr>
          <w:b/>
          <w:color w:val="auto"/>
        </w:rPr>
        <w:t xml:space="preserve">Приложение № 11 – </w:t>
      </w:r>
      <w:r w:rsidR="002331E6" w:rsidRPr="009F11AA">
        <w:rPr>
          <w:color w:val="auto"/>
        </w:rPr>
        <w:t>Ценово предложение</w:t>
      </w:r>
    </w:p>
    <w:p w:rsidR="00AA173E" w:rsidRDefault="00AA173E" w:rsidP="00AA173E">
      <w:pPr>
        <w:pStyle w:val="Default"/>
        <w:jc w:val="both"/>
        <w:rPr>
          <w:b/>
          <w:color w:val="auto"/>
        </w:rPr>
      </w:pPr>
      <w:r>
        <w:rPr>
          <w:b/>
          <w:color w:val="auto"/>
        </w:rPr>
        <w:t xml:space="preserve">Приложение № 12 – </w:t>
      </w:r>
      <w:r w:rsidR="002331E6" w:rsidRPr="009F11AA">
        <w:rPr>
          <w:color w:val="auto"/>
        </w:rPr>
        <w:t>Декларация по чл. 28, ал. 5 ЗОП</w:t>
      </w:r>
    </w:p>
    <w:p w:rsidR="00AA173E" w:rsidRPr="009F11AA" w:rsidRDefault="00AA173E" w:rsidP="00AA173E">
      <w:pPr>
        <w:pStyle w:val="Default"/>
        <w:jc w:val="both"/>
        <w:rPr>
          <w:color w:val="auto"/>
        </w:rPr>
      </w:pPr>
      <w:r>
        <w:rPr>
          <w:b/>
          <w:color w:val="auto"/>
        </w:rPr>
        <w:t xml:space="preserve">Приложение № 13 – </w:t>
      </w:r>
      <w:r w:rsidR="002331E6" w:rsidRPr="009F11AA">
        <w:rPr>
          <w:color w:val="auto"/>
        </w:rPr>
        <w:t>Декларация за приемане проект на Договор</w:t>
      </w:r>
    </w:p>
    <w:p w:rsidR="00AA173E" w:rsidRDefault="002331E6" w:rsidP="00AA173E">
      <w:pPr>
        <w:pStyle w:val="Default"/>
        <w:jc w:val="both"/>
        <w:rPr>
          <w:color w:val="auto"/>
        </w:rPr>
      </w:pPr>
      <w:r>
        <w:rPr>
          <w:b/>
          <w:color w:val="auto"/>
        </w:rPr>
        <w:t xml:space="preserve">Приложение № 14 – </w:t>
      </w:r>
      <w:r w:rsidRPr="009F11AA">
        <w:rPr>
          <w:color w:val="auto"/>
        </w:rPr>
        <w:t>Списък на документите, съдържащи се в офертата</w:t>
      </w:r>
    </w:p>
    <w:p w:rsidR="003879F4" w:rsidRPr="003879F4" w:rsidRDefault="003879F4" w:rsidP="00AA173E">
      <w:pPr>
        <w:pStyle w:val="Default"/>
        <w:jc w:val="both"/>
        <w:rPr>
          <w:color w:val="auto"/>
        </w:rPr>
      </w:pPr>
      <w:r>
        <w:rPr>
          <w:b/>
          <w:color w:val="auto"/>
        </w:rPr>
        <w:t xml:space="preserve">Приложение № 15 – </w:t>
      </w:r>
      <w:r>
        <w:rPr>
          <w:color w:val="auto"/>
        </w:rPr>
        <w:t>Проект на договор</w:t>
      </w:r>
    </w:p>
    <w:p w:rsidR="00AA173E" w:rsidRPr="00AA173E" w:rsidRDefault="00AA173E" w:rsidP="00E065D0">
      <w:pPr>
        <w:pStyle w:val="Default"/>
        <w:jc w:val="both"/>
        <w:rPr>
          <w:b/>
          <w:color w:val="auto"/>
        </w:rPr>
      </w:pPr>
    </w:p>
    <w:p w:rsidR="00E065D0" w:rsidRPr="00E065D0" w:rsidRDefault="00E065D0" w:rsidP="00597A62">
      <w:pPr>
        <w:ind w:firstLine="708"/>
        <w:jc w:val="both"/>
      </w:pPr>
    </w:p>
    <w:sectPr w:rsidR="00E065D0" w:rsidRPr="00E065D0" w:rsidSect="00E86018">
      <w:footerReference w:type="default" r:id="rId14"/>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03B" w:rsidRDefault="0023003B" w:rsidP="00D03706">
      <w:r>
        <w:separator/>
      </w:r>
    </w:p>
  </w:endnote>
  <w:endnote w:type="continuationSeparator" w:id="0">
    <w:p w:rsidR="0023003B" w:rsidRDefault="0023003B" w:rsidP="00D0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76687"/>
      <w:docPartObj>
        <w:docPartGallery w:val="Page Numbers (Bottom of Page)"/>
        <w:docPartUnique/>
      </w:docPartObj>
    </w:sdtPr>
    <w:sdtEndPr/>
    <w:sdtContent>
      <w:p w:rsidR="00D03706" w:rsidRDefault="00D03706">
        <w:pPr>
          <w:pStyle w:val="a7"/>
          <w:jc w:val="right"/>
        </w:pPr>
        <w:r>
          <w:fldChar w:fldCharType="begin"/>
        </w:r>
        <w:r>
          <w:instrText>PAGE   \* MERGEFORMAT</w:instrText>
        </w:r>
        <w:r>
          <w:fldChar w:fldCharType="separate"/>
        </w:r>
        <w:r w:rsidR="002E2162">
          <w:rPr>
            <w:noProof/>
          </w:rPr>
          <w:t>9</w:t>
        </w:r>
        <w:r>
          <w:fldChar w:fldCharType="end"/>
        </w:r>
      </w:p>
    </w:sdtContent>
  </w:sdt>
  <w:p w:rsidR="00D03706" w:rsidRDefault="00D037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03B" w:rsidRDefault="0023003B" w:rsidP="00D03706">
      <w:r>
        <w:separator/>
      </w:r>
    </w:p>
  </w:footnote>
  <w:footnote w:type="continuationSeparator" w:id="0">
    <w:p w:rsidR="0023003B" w:rsidRDefault="0023003B" w:rsidP="00D037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5FC46B"/>
    <w:multiLevelType w:val="hybridMultilevel"/>
    <w:tmpl w:val="71B1C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766BEFF"/>
    <w:multiLevelType w:val="hybridMultilevel"/>
    <w:tmpl w:val="8912BE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707D806"/>
    <w:multiLevelType w:val="hybridMultilevel"/>
    <w:tmpl w:val="F95CCB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1BF789B"/>
    <w:multiLevelType w:val="hybridMultilevel"/>
    <w:tmpl w:val="28C091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450D5603"/>
    <w:multiLevelType w:val="hybridMultilevel"/>
    <w:tmpl w:val="6F6026E4"/>
    <w:lvl w:ilvl="0" w:tplc="C0D89D6C">
      <w:start w:val="3"/>
      <w:numFmt w:val="bullet"/>
      <w:lvlText w:val="-"/>
      <w:lvlJc w:val="left"/>
      <w:pPr>
        <w:ind w:left="36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2D0"/>
    <w:rsid w:val="00024A4F"/>
    <w:rsid w:val="000302D0"/>
    <w:rsid w:val="000B7775"/>
    <w:rsid w:val="001164C0"/>
    <w:rsid w:val="0014787B"/>
    <w:rsid w:val="00207B35"/>
    <w:rsid w:val="0023003B"/>
    <w:rsid w:val="002331E6"/>
    <w:rsid w:val="002567CE"/>
    <w:rsid w:val="002A3211"/>
    <w:rsid w:val="002B013D"/>
    <w:rsid w:val="002E2162"/>
    <w:rsid w:val="002F3283"/>
    <w:rsid w:val="00304CEF"/>
    <w:rsid w:val="00304FD8"/>
    <w:rsid w:val="003879F4"/>
    <w:rsid w:val="003A589F"/>
    <w:rsid w:val="003F4E5B"/>
    <w:rsid w:val="00437EF5"/>
    <w:rsid w:val="004548B4"/>
    <w:rsid w:val="004A65FC"/>
    <w:rsid w:val="004D4EAD"/>
    <w:rsid w:val="004F28E9"/>
    <w:rsid w:val="005026FD"/>
    <w:rsid w:val="00513186"/>
    <w:rsid w:val="00576643"/>
    <w:rsid w:val="0059209C"/>
    <w:rsid w:val="00596FE9"/>
    <w:rsid w:val="00597A62"/>
    <w:rsid w:val="005B5045"/>
    <w:rsid w:val="005C3992"/>
    <w:rsid w:val="005C40A3"/>
    <w:rsid w:val="00623421"/>
    <w:rsid w:val="00654E2E"/>
    <w:rsid w:val="00677D71"/>
    <w:rsid w:val="00693E89"/>
    <w:rsid w:val="006C16F5"/>
    <w:rsid w:val="006C7BA1"/>
    <w:rsid w:val="00723199"/>
    <w:rsid w:val="007331B8"/>
    <w:rsid w:val="007677C6"/>
    <w:rsid w:val="007D4556"/>
    <w:rsid w:val="008308C2"/>
    <w:rsid w:val="00850402"/>
    <w:rsid w:val="008731AD"/>
    <w:rsid w:val="00987044"/>
    <w:rsid w:val="009C0C6E"/>
    <w:rsid w:val="009F11AA"/>
    <w:rsid w:val="009F42F6"/>
    <w:rsid w:val="00A46C86"/>
    <w:rsid w:val="00A51CE4"/>
    <w:rsid w:val="00A56ABE"/>
    <w:rsid w:val="00A8165A"/>
    <w:rsid w:val="00AA173E"/>
    <w:rsid w:val="00AB768C"/>
    <w:rsid w:val="00B040C8"/>
    <w:rsid w:val="00B1638B"/>
    <w:rsid w:val="00B3727A"/>
    <w:rsid w:val="00B704D7"/>
    <w:rsid w:val="00C41173"/>
    <w:rsid w:val="00C52BE0"/>
    <w:rsid w:val="00CD77EE"/>
    <w:rsid w:val="00D03706"/>
    <w:rsid w:val="00D40EE0"/>
    <w:rsid w:val="00D50F8A"/>
    <w:rsid w:val="00D73088"/>
    <w:rsid w:val="00D74A70"/>
    <w:rsid w:val="00D92E7E"/>
    <w:rsid w:val="00DE41E7"/>
    <w:rsid w:val="00E058B9"/>
    <w:rsid w:val="00E065D0"/>
    <w:rsid w:val="00E270E0"/>
    <w:rsid w:val="00E66C29"/>
    <w:rsid w:val="00E84769"/>
    <w:rsid w:val="00E86018"/>
    <w:rsid w:val="00ED5C0B"/>
    <w:rsid w:val="00F15026"/>
    <w:rsid w:val="00F53EAD"/>
    <w:rsid w:val="00F7057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402"/>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455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7D4556"/>
    <w:rPr>
      <w:rFonts w:ascii="Tahoma" w:eastAsiaTheme="minorHAnsi" w:hAnsi="Tahoma" w:cs="Tahoma"/>
      <w:sz w:val="16"/>
      <w:szCs w:val="16"/>
      <w:lang w:val="bg-BG"/>
    </w:rPr>
  </w:style>
  <w:style w:type="character" w:customStyle="1" w:styleId="a4">
    <w:name w:val="Изнесен текст Знак"/>
    <w:basedOn w:val="a0"/>
    <w:link w:val="a3"/>
    <w:uiPriority w:val="99"/>
    <w:semiHidden/>
    <w:rsid w:val="007D4556"/>
    <w:rPr>
      <w:rFonts w:ascii="Tahoma" w:hAnsi="Tahoma" w:cs="Tahoma"/>
      <w:sz w:val="16"/>
      <w:szCs w:val="16"/>
    </w:rPr>
  </w:style>
  <w:style w:type="paragraph" w:styleId="a5">
    <w:name w:val="header"/>
    <w:basedOn w:val="a"/>
    <w:link w:val="a6"/>
    <w:uiPriority w:val="99"/>
    <w:unhideWhenUsed/>
    <w:rsid w:val="00D03706"/>
    <w:pPr>
      <w:tabs>
        <w:tab w:val="center" w:pos="4536"/>
        <w:tab w:val="right" w:pos="9072"/>
      </w:tabs>
    </w:pPr>
    <w:rPr>
      <w:rFonts w:asciiTheme="minorHAnsi" w:eastAsiaTheme="minorHAnsi" w:hAnsiTheme="minorHAnsi" w:cstheme="minorBidi"/>
      <w:sz w:val="22"/>
      <w:szCs w:val="22"/>
      <w:lang w:val="bg-BG"/>
    </w:rPr>
  </w:style>
  <w:style w:type="character" w:customStyle="1" w:styleId="a6">
    <w:name w:val="Горен колонтитул Знак"/>
    <w:basedOn w:val="a0"/>
    <w:link w:val="a5"/>
    <w:uiPriority w:val="99"/>
    <w:rsid w:val="00D03706"/>
  </w:style>
  <w:style w:type="paragraph" w:styleId="a7">
    <w:name w:val="footer"/>
    <w:basedOn w:val="a"/>
    <w:link w:val="a8"/>
    <w:uiPriority w:val="99"/>
    <w:unhideWhenUsed/>
    <w:rsid w:val="00D03706"/>
    <w:pPr>
      <w:tabs>
        <w:tab w:val="center" w:pos="4536"/>
        <w:tab w:val="right" w:pos="9072"/>
      </w:tabs>
    </w:pPr>
    <w:rPr>
      <w:rFonts w:asciiTheme="minorHAnsi" w:eastAsiaTheme="minorHAnsi" w:hAnsiTheme="minorHAnsi" w:cstheme="minorBidi"/>
      <w:sz w:val="22"/>
      <w:szCs w:val="22"/>
      <w:lang w:val="bg-BG"/>
    </w:rPr>
  </w:style>
  <w:style w:type="character" w:customStyle="1" w:styleId="a8">
    <w:name w:val="Долен колонтитул Знак"/>
    <w:basedOn w:val="a0"/>
    <w:link w:val="a7"/>
    <w:uiPriority w:val="99"/>
    <w:rsid w:val="00D03706"/>
  </w:style>
  <w:style w:type="character" w:styleId="a9">
    <w:name w:val="Hyperlink"/>
    <w:rsid w:val="00850402"/>
    <w:rPr>
      <w:color w:val="0000FF"/>
      <w:u w:val="single"/>
    </w:rPr>
  </w:style>
  <w:style w:type="paragraph" w:styleId="aa">
    <w:name w:val="Body Text Indent"/>
    <w:basedOn w:val="a"/>
    <w:link w:val="ab"/>
    <w:rsid w:val="00850402"/>
    <w:pPr>
      <w:spacing w:after="120"/>
      <w:ind w:left="283"/>
    </w:pPr>
    <w:rPr>
      <w:lang w:val="bg-BG" w:eastAsia="bg-BG"/>
    </w:rPr>
  </w:style>
  <w:style w:type="character" w:customStyle="1" w:styleId="ab">
    <w:name w:val="Основен текст с отстъп Знак"/>
    <w:basedOn w:val="a0"/>
    <w:link w:val="aa"/>
    <w:rsid w:val="00850402"/>
    <w:rPr>
      <w:rFonts w:ascii="Times New Roman" w:eastAsia="Times New Roman" w:hAnsi="Times New Roman" w:cs="Times New Roman"/>
      <w:sz w:val="24"/>
      <w:szCs w:val="24"/>
      <w:lang w:eastAsia="bg-BG"/>
    </w:rPr>
  </w:style>
  <w:style w:type="paragraph" w:customStyle="1" w:styleId="CharChar2">
    <w:name w:val="Char Char2"/>
    <w:basedOn w:val="a"/>
    <w:rsid w:val="00850402"/>
    <w:pPr>
      <w:tabs>
        <w:tab w:val="left" w:pos="709"/>
      </w:tabs>
    </w:pPr>
    <w:rPr>
      <w:rFonts w:ascii="Tahoma" w:hAnsi="Tahoma"/>
      <w:lang w:val="pl-PL" w:eastAsia="pl-PL"/>
    </w:rPr>
  </w:style>
  <w:style w:type="paragraph" w:styleId="ac">
    <w:name w:val="Title"/>
    <w:basedOn w:val="a"/>
    <w:link w:val="ad"/>
    <w:qFormat/>
    <w:rsid w:val="00654E2E"/>
    <w:pPr>
      <w:jc w:val="center"/>
    </w:pPr>
    <w:rPr>
      <w:szCs w:val="20"/>
      <w:lang w:val="x-none" w:eastAsia="x-none"/>
    </w:rPr>
  </w:style>
  <w:style w:type="character" w:customStyle="1" w:styleId="ad">
    <w:name w:val="Заглавие Знак"/>
    <w:basedOn w:val="a0"/>
    <w:link w:val="ac"/>
    <w:rsid w:val="00654E2E"/>
    <w:rPr>
      <w:rFonts w:ascii="Times New Roman" w:eastAsia="Times New Roman" w:hAnsi="Times New Roman" w:cs="Times New Roman"/>
      <w:sz w:val="24"/>
      <w:szCs w:val="20"/>
      <w:lang w:val="x-none" w:eastAsia="x-none"/>
    </w:rPr>
  </w:style>
  <w:style w:type="paragraph" w:customStyle="1" w:styleId="1">
    <w:name w:val="Без разредка1"/>
    <w:aliases w:val="Heading1;Гл.т."/>
    <w:qFormat/>
    <w:rsid w:val="00F7057B"/>
    <w:pPr>
      <w:spacing w:after="0" w:line="240" w:lineRule="auto"/>
    </w:pPr>
    <w:rPr>
      <w:rFonts w:ascii="Times New Roman" w:eastAsia="Times New Roman" w:hAnsi="Times New Roman" w:cs="Times New Roman"/>
      <w:sz w:val="24"/>
      <w:szCs w:val="20"/>
      <w:lang w:val="en-US"/>
    </w:rPr>
  </w:style>
  <w:style w:type="character" w:styleId="ae">
    <w:name w:val="FollowedHyperlink"/>
    <w:basedOn w:val="a0"/>
    <w:uiPriority w:val="99"/>
    <w:semiHidden/>
    <w:unhideWhenUsed/>
    <w:rsid w:val="009F42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402"/>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455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7D4556"/>
    <w:rPr>
      <w:rFonts w:ascii="Tahoma" w:eastAsiaTheme="minorHAnsi" w:hAnsi="Tahoma" w:cs="Tahoma"/>
      <w:sz w:val="16"/>
      <w:szCs w:val="16"/>
      <w:lang w:val="bg-BG"/>
    </w:rPr>
  </w:style>
  <w:style w:type="character" w:customStyle="1" w:styleId="a4">
    <w:name w:val="Изнесен текст Знак"/>
    <w:basedOn w:val="a0"/>
    <w:link w:val="a3"/>
    <w:uiPriority w:val="99"/>
    <w:semiHidden/>
    <w:rsid w:val="007D4556"/>
    <w:rPr>
      <w:rFonts w:ascii="Tahoma" w:hAnsi="Tahoma" w:cs="Tahoma"/>
      <w:sz w:val="16"/>
      <w:szCs w:val="16"/>
    </w:rPr>
  </w:style>
  <w:style w:type="paragraph" w:styleId="a5">
    <w:name w:val="header"/>
    <w:basedOn w:val="a"/>
    <w:link w:val="a6"/>
    <w:uiPriority w:val="99"/>
    <w:unhideWhenUsed/>
    <w:rsid w:val="00D03706"/>
    <w:pPr>
      <w:tabs>
        <w:tab w:val="center" w:pos="4536"/>
        <w:tab w:val="right" w:pos="9072"/>
      </w:tabs>
    </w:pPr>
    <w:rPr>
      <w:rFonts w:asciiTheme="minorHAnsi" w:eastAsiaTheme="minorHAnsi" w:hAnsiTheme="minorHAnsi" w:cstheme="minorBidi"/>
      <w:sz w:val="22"/>
      <w:szCs w:val="22"/>
      <w:lang w:val="bg-BG"/>
    </w:rPr>
  </w:style>
  <w:style w:type="character" w:customStyle="1" w:styleId="a6">
    <w:name w:val="Горен колонтитул Знак"/>
    <w:basedOn w:val="a0"/>
    <w:link w:val="a5"/>
    <w:uiPriority w:val="99"/>
    <w:rsid w:val="00D03706"/>
  </w:style>
  <w:style w:type="paragraph" w:styleId="a7">
    <w:name w:val="footer"/>
    <w:basedOn w:val="a"/>
    <w:link w:val="a8"/>
    <w:uiPriority w:val="99"/>
    <w:unhideWhenUsed/>
    <w:rsid w:val="00D03706"/>
    <w:pPr>
      <w:tabs>
        <w:tab w:val="center" w:pos="4536"/>
        <w:tab w:val="right" w:pos="9072"/>
      </w:tabs>
    </w:pPr>
    <w:rPr>
      <w:rFonts w:asciiTheme="minorHAnsi" w:eastAsiaTheme="minorHAnsi" w:hAnsiTheme="minorHAnsi" w:cstheme="minorBidi"/>
      <w:sz w:val="22"/>
      <w:szCs w:val="22"/>
      <w:lang w:val="bg-BG"/>
    </w:rPr>
  </w:style>
  <w:style w:type="character" w:customStyle="1" w:styleId="a8">
    <w:name w:val="Долен колонтитул Знак"/>
    <w:basedOn w:val="a0"/>
    <w:link w:val="a7"/>
    <w:uiPriority w:val="99"/>
    <w:rsid w:val="00D03706"/>
  </w:style>
  <w:style w:type="character" w:styleId="a9">
    <w:name w:val="Hyperlink"/>
    <w:rsid w:val="00850402"/>
    <w:rPr>
      <w:color w:val="0000FF"/>
      <w:u w:val="single"/>
    </w:rPr>
  </w:style>
  <w:style w:type="paragraph" w:styleId="aa">
    <w:name w:val="Body Text Indent"/>
    <w:basedOn w:val="a"/>
    <w:link w:val="ab"/>
    <w:rsid w:val="00850402"/>
    <w:pPr>
      <w:spacing w:after="120"/>
      <w:ind w:left="283"/>
    </w:pPr>
    <w:rPr>
      <w:lang w:val="bg-BG" w:eastAsia="bg-BG"/>
    </w:rPr>
  </w:style>
  <w:style w:type="character" w:customStyle="1" w:styleId="ab">
    <w:name w:val="Основен текст с отстъп Знак"/>
    <w:basedOn w:val="a0"/>
    <w:link w:val="aa"/>
    <w:rsid w:val="00850402"/>
    <w:rPr>
      <w:rFonts w:ascii="Times New Roman" w:eastAsia="Times New Roman" w:hAnsi="Times New Roman" w:cs="Times New Roman"/>
      <w:sz w:val="24"/>
      <w:szCs w:val="24"/>
      <w:lang w:eastAsia="bg-BG"/>
    </w:rPr>
  </w:style>
  <w:style w:type="paragraph" w:customStyle="1" w:styleId="CharChar2">
    <w:name w:val="Char Char2"/>
    <w:basedOn w:val="a"/>
    <w:rsid w:val="00850402"/>
    <w:pPr>
      <w:tabs>
        <w:tab w:val="left" w:pos="709"/>
      </w:tabs>
    </w:pPr>
    <w:rPr>
      <w:rFonts w:ascii="Tahoma" w:hAnsi="Tahoma"/>
      <w:lang w:val="pl-PL" w:eastAsia="pl-PL"/>
    </w:rPr>
  </w:style>
  <w:style w:type="paragraph" w:styleId="ac">
    <w:name w:val="Title"/>
    <w:basedOn w:val="a"/>
    <w:link w:val="ad"/>
    <w:qFormat/>
    <w:rsid w:val="00654E2E"/>
    <w:pPr>
      <w:jc w:val="center"/>
    </w:pPr>
    <w:rPr>
      <w:szCs w:val="20"/>
      <w:lang w:val="x-none" w:eastAsia="x-none"/>
    </w:rPr>
  </w:style>
  <w:style w:type="character" w:customStyle="1" w:styleId="ad">
    <w:name w:val="Заглавие Знак"/>
    <w:basedOn w:val="a0"/>
    <w:link w:val="ac"/>
    <w:rsid w:val="00654E2E"/>
    <w:rPr>
      <w:rFonts w:ascii="Times New Roman" w:eastAsia="Times New Roman" w:hAnsi="Times New Roman" w:cs="Times New Roman"/>
      <w:sz w:val="24"/>
      <w:szCs w:val="20"/>
      <w:lang w:val="x-none" w:eastAsia="x-none"/>
    </w:rPr>
  </w:style>
  <w:style w:type="paragraph" w:customStyle="1" w:styleId="1">
    <w:name w:val="Без разредка1"/>
    <w:aliases w:val="Heading1;Гл.т."/>
    <w:qFormat/>
    <w:rsid w:val="00F7057B"/>
    <w:pPr>
      <w:spacing w:after="0" w:line="240" w:lineRule="auto"/>
    </w:pPr>
    <w:rPr>
      <w:rFonts w:ascii="Times New Roman" w:eastAsia="Times New Roman" w:hAnsi="Times New Roman" w:cs="Times New Roman"/>
      <w:sz w:val="24"/>
      <w:szCs w:val="20"/>
      <w:lang w:val="en-US"/>
    </w:rPr>
  </w:style>
  <w:style w:type="character" w:styleId="ae">
    <w:name w:val="FollowedHyperlink"/>
    <w:basedOn w:val="a0"/>
    <w:uiPriority w:val="99"/>
    <w:semiHidden/>
    <w:unhideWhenUsed/>
    <w:rsid w:val="009F42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09444">
      <w:bodyDiv w:val="1"/>
      <w:marLeft w:val="0"/>
      <w:marRight w:val="0"/>
      <w:marTop w:val="0"/>
      <w:marBottom w:val="0"/>
      <w:divBdr>
        <w:top w:val="none" w:sz="0" w:space="0" w:color="auto"/>
        <w:left w:val="none" w:sz="0" w:space="0" w:color="auto"/>
        <w:bottom w:val="none" w:sz="0" w:space="0" w:color="auto"/>
        <w:right w:val="none" w:sz="0" w:space="0" w:color="auto"/>
      </w:divBdr>
    </w:div>
    <w:div w:id="193135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p.iztochen.com/?q=page&amp;idd=inde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ztochen_bg@abv.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ztochen_bg@abv.b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BF996-0E3A-46C4-84BB-917B4F60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13</Pages>
  <Words>4614</Words>
  <Characters>26300</Characters>
  <Application>Microsoft Office Word</Application>
  <DocSecurity>0</DocSecurity>
  <Lines>219</Lines>
  <Paragraphs>61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Todor Todorov</dc:creator>
  <cp:lastModifiedBy>admin</cp:lastModifiedBy>
  <cp:revision>30</cp:revision>
  <cp:lastPrinted>2015-08-11T12:39:00Z</cp:lastPrinted>
  <dcterms:created xsi:type="dcterms:W3CDTF">2015-08-10T13:06:00Z</dcterms:created>
  <dcterms:modified xsi:type="dcterms:W3CDTF">2015-08-13T06:21:00Z</dcterms:modified>
</cp:coreProperties>
</file>